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bookmarkStart w:id="0" w:name="_GoBack"/>
            <w:bookmarkEnd w:id="0"/>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59C78A73"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006004DA">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8D7BC1">
        <w:rPr>
          <w:rFonts w:ascii="Times New Roman" w:hAnsi="Times New Roman"/>
          <w:sz w:val="24"/>
          <w:szCs w:val="24"/>
        </w:rPr>
        <w:t>20</w:t>
      </w:r>
      <w:r w:rsidRPr="00EC5C69">
        <w:rPr>
          <w:rFonts w:ascii="Times New Roman" w:hAnsi="Times New Roman"/>
          <w:sz w:val="24"/>
          <w:szCs w:val="24"/>
        </w:rPr>
        <w:t xml:space="preserve">» </w:t>
      </w:r>
      <w:r w:rsidR="008D7BC1">
        <w:rPr>
          <w:rFonts w:ascii="Times New Roman" w:hAnsi="Times New Roman"/>
          <w:sz w:val="24"/>
          <w:szCs w:val="24"/>
        </w:rPr>
        <w:t>января</w:t>
      </w:r>
      <w:r w:rsidRPr="00EC5C69">
        <w:rPr>
          <w:rFonts w:ascii="Times New Roman" w:hAnsi="Times New Roman"/>
          <w:sz w:val="24"/>
          <w:szCs w:val="24"/>
        </w:rPr>
        <w:t xml:space="preserve"> 202</w:t>
      </w:r>
      <w:r w:rsidR="008D7BC1">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0C850DE9"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8D7BC1">
        <w:rPr>
          <w:rFonts w:ascii="Times New Roman" w:hAnsi="Times New Roman"/>
          <w:b/>
          <w:bCs/>
        </w:rPr>
        <w:t>01</w:t>
      </w:r>
    </w:p>
    <w:p w14:paraId="6DFC5162" w14:textId="4EFDFCEC" w:rsidR="008D7BC1" w:rsidRPr="00DF46E3" w:rsidRDefault="00554F10" w:rsidP="008D7BC1">
      <w:pPr>
        <w:jc w:val="center"/>
      </w:pPr>
      <w:r w:rsidRPr="000059D2">
        <w:rPr>
          <w:rFonts w:ascii="Times New Roman" w:hAnsi="Times New Roman"/>
          <w:sz w:val="24"/>
          <w:szCs w:val="24"/>
          <w:lang w:eastAsia="ru-RU"/>
        </w:rPr>
        <w:t>В</w:t>
      </w:r>
      <w:r w:rsidR="00887701" w:rsidRPr="000059D2">
        <w:rPr>
          <w:rFonts w:ascii="Times New Roman" w:hAnsi="Times New Roman"/>
          <w:sz w:val="24"/>
          <w:szCs w:val="24"/>
          <w:lang w:eastAsia="ru-RU"/>
        </w:rPr>
        <w:t xml:space="preserve">ыполнение </w:t>
      </w:r>
      <w:r w:rsidR="000059D2" w:rsidRPr="000059D2">
        <w:rPr>
          <w:rFonts w:ascii="Times New Roman" w:hAnsi="Times New Roman"/>
          <w:sz w:val="24"/>
          <w:szCs w:val="24"/>
          <w:lang w:eastAsia="ru-RU"/>
        </w:rPr>
        <w:t xml:space="preserve">проектных работ </w:t>
      </w:r>
    </w:p>
    <w:p w14:paraId="03CB01FC" w14:textId="77777777" w:rsidR="008D7BC1" w:rsidRPr="008D7BC1" w:rsidRDefault="008D7BC1" w:rsidP="008D7BC1">
      <w:pPr>
        <w:pStyle w:val="ConsPlusNormal"/>
        <w:widowControl/>
        <w:ind w:firstLine="0"/>
        <w:jc w:val="center"/>
        <w:rPr>
          <w:rFonts w:ascii="Times New Roman" w:hAnsi="Times New Roman" w:cs="Times New Roman"/>
          <w:sz w:val="24"/>
          <w:szCs w:val="24"/>
        </w:rPr>
      </w:pPr>
      <w:r w:rsidRPr="008D7BC1">
        <w:rPr>
          <w:rFonts w:ascii="Times New Roman" w:hAnsi="Times New Roman" w:cs="Times New Roman"/>
          <w:sz w:val="24"/>
          <w:szCs w:val="24"/>
        </w:rPr>
        <w:t xml:space="preserve">Реконструкция участка тепловой сети от ТК М2.06 до ТК М2.10 по адресу: </w:t>
      </w:r>
    </w:p>
    <w:p w14:paraId="38104ECB" w14:textId="570C45AD" w:rsidR="000059D2" w:rsidRDefault="008D7BC1" w:rsidP="008D7BC1">
      <w:pPr>
        <w:jc w:val="center"/>
        <w:rPr>
          <w:rFonts w:ascii="Times New Roman" w:hAnsi="Times New Roman"/>
          <w:bCs/>
          <w:sz w:val="24"/>
          <w:szCs w:val="24"/>
          <w:lang w:eastAsia="ru-RU"/>
        </w:rPr>
      </w:pPr>
      <w:r w:rsidRPr="008D7BC1">
        <w:rPr>
          <w:rFonts w:ascii="Times New Roman" w:hAnsi="Times New Roman"/>
          <w:sz w:val="24"/>
          <w:szCs w:val="24"/>
        </w:rPr>
        <w:t>г. Выборг, ул. Куйбышева д. 19 – Ленинградское шоссе, д.28а</w:t>
      </w:r>
    </w:p>
    <w:p w14:paraId="64AB9630" w14:textId="77777777" w:rsidR="000059D2" w:rsidRDefault="000059D2" w:rsidP="000059D2">
      <w:pPr>
        <w:contextualSpacing/>
        <w:jc w:val="center"/>
        <w:rPr>
          <w:b/>
          <w:bCs/>
          <w:sz w:val="22"/>
          <w:lang w:eastAsia="ru-RU"/>
        </w:rPr>
      </w:pPr>
    </w:p>
    <w:p w14:paraId="3EF4FF04" w14:textId="5CF75532" w:rsidR="00EC5C69" w:rsidRPr="00EC5C69" w:rsidRDefault="00EC5C69" w:rsidP="00711598">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4CA8EB8A" w:rsidR="00EC5C69" w:rsidRDefault="00EC5C69" w:rsidP="00EC5C69">
      <w:pPr>
        <w:pStyle w:val="110"/>
        <w:keepNext w:val="0"/>
        <w:rPr>
          <w:szCs w:val="24"/>
        </w:rPr>
      </w:pPr>
      <w:r w:rsidRPr="00C0407C">
        <w:rPr>
          <w:szCs w:val="24"/>
        </w:rPr>
        <w:t>20</w:t>
      </w:r>
      <w:r>
        <w:rPr>
          <w:szCs w:val="24"/>
        </w:rPr>
        <w:t>2</w:t>
      </w:r>
      <w:r w:rsidR="008D7BC1">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9C5091">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9C5091">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9C5091">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9C5091">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9C5091">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9C5091">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9C5091">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9C5091">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9C5091">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9C5091">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9C5091">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9C5091">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9C5091">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9C5091">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9C5091">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9C5091">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9C5091">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9C5091">
        <w:t>4.8.3</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9C5091">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9C5091">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9C5091">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9C5091">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9C5091">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9C5091">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9C5091">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9C5091">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9C5091">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A4B8D44"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9C5091">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9C5091">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50A532B3"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rsidR="00302F5E" w:rsidRPr="006E7AE0">
        <w:t>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7FA3BF23" w:rsidR="00C925A6" w:rsidRPr="006E7AE0" w:rsidRDefault="00C925A6" w:rsidP="00CD1E88">
      <w:pPr>
        <w:pStyle w:val="a2"/>
      </w:pPr>
      <w:r w:rsidRPr="006E7AE0">
        <w:t>принятия решения о не</w:t>
      </w:r>
      <w:r w:rsidR="006004DA">
        <w:t xml:space="preserve"> </w:t>
      </w:r>
      <w:r w:rsidRPr="006E7AE0">
        <w:t xml:space="preserve">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35F5C1DA" w:rsidR="001D307D" w:rsidRPr="006E7AE0" w:rsidRDefault="001D307D" w:rsidP="00E13BB8">
      <w:pPr>
        <w:pStyle w:val="a0"/>
      </w:pPr>
      <w:bookmarkStart w:id="230" w:name="_Ref414292319"/>
      <w:bookmarkStart w:id="231" w:name="_Toc415874670"/>
      <w:bookmarkStart w:id="232" w:name="_Toc534641118"/>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3AEF4A4"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9C5091">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9C5091">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9C5091">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9C5091">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9C5091">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9C5091">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9C5091">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9C5091">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9C5091">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C5091">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9C5091">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C5091">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9C5091">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9C5091">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9C5091">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9C5091">
        <w:t>4.14.5</w:t>
      </w:r>
      <w:r>
        <w:fldChar w:fldCharType="end"/>
      </w:r>
      <w:r>
        <w:t xml:space="preserve"> - </w:t>
      </w:r>
      <w:r>
        <w:fldChar w:fldCharType="begin"/>
      </w:r>
      <w:r>
        <w:instrText xml:space="preserve"> REF _Ref66348084 \r \h </w:instrText>
      </w:r>
      <w:r>
        <w:fldChar w:fldCharType="separate"/>
      </w:r>
      <w:r w:rsidR="009C5091">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9C5091">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9C5091">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9C5091">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9C5091">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9C5091">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9C5091">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9C5091">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9C5091">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9C5091">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28F55B21"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9C5091">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1C59E1">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5A9D387"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участникам закупки указан в</w:t>
      </w:r>
      <w:bookmarkStart w:id="355" w:name="_Hlt311053359"/>
      <w:bookmarkEnd w:id="352"/>
      <w:bookmarkEnd w:id="355"/>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77D917EE" w:rsidR="00224767" w:rsidRPr="006E7AE0" w:rsidRDefault="00224767" w:rsidP="00E30AA6">
      <w:pPr>
        <w:pStyle w:val="a1"/>
      </w:pPr>
      <w:bookmarkStart w:id="393"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9C5091">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9C5091">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9C5091">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9C5091">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513D2D66" w14:textId="7A83D0FB" w:rsidR="00E51FEB" w:rsidRPr="00E51FEB" w:rsidRDefault="00554F10" w:rsidP="00E51FEB">
            <w:pPr>
              <w:pStyle w:val="ConsPlusNormal"/>
              <w:widowControl/>
              <w:ind w:firstLine="0"/>
              <w:jc w:val="both"/>
              <w:rPr>
                <w:rFonts w:ascii="Times New Roman" w:hAnsi="Times New Roman" w:cs="Times New Roman"/>
                <w:sz w:val="22"/>
                <w:szCs w:val="22"/>
              </w:rPr>
            </w:pPr>
            <w:r w:rsidRPr="00E51FEB">
              <w:rPr>
                <w:rFonts w:ascii="Times New Roman" w:hAnsi="Times New Roman" w:cs="Times New Roman"/>
                <w:sz w:val="22"/>
                <w:szCs w:val="22"/>
              </w:rPr>
              <w:t xml:space="preserve">Выполнение </w:t>
            </w:r>
            <w:r w:rsidR="000059D2" w:rsidRPr="00E51FEB">
              <w:rPr>
                <w:rFonts w:ascii="Times New Roman" w:hAnsi="Times New Roman" w:cs="Times New Roman"/>
                <w:sz w:val="22"/>
                <w:szCs w:val="22"/>
              </w:rPr>
              <w:t xml:space="preserve">проектных работ </w:t>
            </w:r>
            <w:r w:rsidR="000059D2" w:rsidRPr="00E51FEB">
              <w:rPr>
                <w:rFonts w:ascii="Times New Roman" w:hAnsi="Times New Roman" w:cs="Times New Roman"/>
                <w:bCs/>
                <w:sz w:val="22"/>
                <w:szCs w:val="22"/>
              </w:rPr>
              <w:t xml:space="preserve">на </w:t>
            </w:r>
            <w:r w:rsidR="00E51FEB" w:rsidRPr="00E51FEB">
              <w:rPr>
                <w:rFonts w:ascii="Times New Roman" w:hAnsi="Times New Roman" w:cs="Times New Roman"/>
                <w:sz w:val="22"/>
                <w:szCs w:val="22"/>
              </w:rPr>
              <w:t xml:space="preserve">реконструкцию участка тепловой сети от ТК М2.06 до ТК М2.10 по адресу: </w:t>
            </w:r>
          </w:p>
          <w:p w14:paraId="05C61318" w14:textId="33038449" w:rsidR="0075298C" w:rsidRPr="00911854" w:rsidRDefault="00E51FEB" w:rsidP="00E51FEB">
            <w:pPr>
              <w:contextualSpacing/>
              <w:jc w:val="both"/>
              <w:rPr>
                <w:rFonts w:ascii="Times New Roman" w:hAnsi="Times New Roman"/>
                <w:sz w:val="22"/>
                <w:szCs w:val="22"/>
              </w:rPr>
            </w:pPr>
            <w:r w:rsidRPr="00E51FEB">
              <w:rPr>
                <w:rFonts w:ascii="Times New Roman" w:hAnsi="Times New Roman"/>
                <w:sz w:val="22"/>
                <w:szCs w:val="22"/>
              </w:rPr>
              <w:t>г. Выборг, ул. Куйбышева д. 19 – Ленинградское шоссе, д.28а</w:t>
            </w:r>
            <w:r w:rsidR="009E767F" w:rsidRPr="00E51FEB">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86B1D82" w:rsidR="0075298C" w:rsidRPr="008D5CF4" w:rsidRDefault="007D4177" w:rsidP="00321B6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321B61">
              <w:rPr>
                <w:rFonts w:ascii="Times New Roman" w:hAnsi="Times New Roman"/>
                <w:bCs/>
                <w:sz w:val="22"/>
                <w:szCs w:val="22"/>
              </w:rPr>
              <w:t>Прохорова</w:t>
            </w:r>
            <w:r>
              <w:rPr>
                <w:rFonts w:ascii="Times New Roman" w:hAnsi="Times New Roman"/>
                <w:bCs/>
                <w:sz w:val="22"/>
                <w:szCs w:val="22"/>
              </w:rPr>
              <w:t xml:space="preserve"> </w:t>
            </w:r>
            <w:r w:rsidR="00321B61">
              <w:rPr>
                <w:rFonts w:ascii="Times New Roman" w:hAnsi="Times New Roman"/>
                <w:bCs/>
                <w:sz w:val="22"/>
                <w:szCs w:val="22"/>
              </w:rPr>
              <w:t>Е</w:t>
            </w:r>
            <w:r>
              <w:rPr>
                <w:rFonts w:ascii="Times New Roman" w:hAnsi="Times New Roman"/>
                <w:bCs/>
                <w:sz w:val="22"/>
                <w:szCs w:val="22"/>
              </w:rPr>
              <w:t>.</w:t>
            </w:r>
            <w:r w:rsidR="00321B61">
              <w:rPr>
                <w:rFonts w:ascii="Times New Roman" w:hAnsi="Times New Roman"/>
                <w:bCs/>
                <w:sz w:val="22"/>
                <w:szCs w:val="22"/>
              </w:rPr>
              <w:t>И</w:t>
            </w:r>
            <w:r>
              <w:rPr>
                <w:rFonts w:ascii="Times New Roman" w:hAnsi="Times New Roman"/>
                <w:bCs/>
                <w:sz w:val="22"/>
                <w:szCs w:val="22"/>
              </w:rPr>
              <w:t>.</w:t>
            </w:r>
            <w:r w:rsidRPr="00622479">
              <w:rPr>
                <w:rFonts w:ascii="Times New Roman" w:hAnsi="Times New Roman"/>
                <w:bCs/>
                <w:sz w:val="22"/>
                <w:szCs w:val="22"/>
              </w:rPr>
              <w:t xml:space="preserve"> тел: </w:t>
            </w:r>
            <w:r w:rsidR="00321B61">
              <w:rPr>
                <w:rFonts w:ascii="Times New Roman" w:hAnsi="Times New Roman"/>
                <w:bCs/>
                <w:sz w:val="22"/>
                <w:szCs w:val="22"/>
              </w:rPr>
              <w:t>911 844 26 64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4DC4041C" w:rsidR="00622479" w:rsidRPr="000059D2" w:rsidRDefault="00E51FEB" w:rsidP="00622479">
            <w:pPr>
              <w:pStyle w:val="3f0"/>
              <w:ind w:left="0"/>
              <w:rPr>
                <w:b/>
                <w:szCs w:val="24"/>
              </w:rPr>
            </w:pPr>
            <w:r>
              <w:rPr>
                <w:b/>
                <w:szCs w:val="24"/>
                <w:lang w:eastAsia="en-US"/>
              </w:rPr>
              <w:t>1 280 000</w:t>
            </w:r>
            <w:r w:rsidR="000059D2" w:rsidRPr="000059D2">
              <w:rPr>
                <w:b/>
                <w:szCs w:val="24"/>
                <w:lang w:eastAsia="en-US"/>
              </w:rPr>
              <w:t xml:space="preserve"> рублей 00 копеек</w:t>
            </w:r>
            <w:r w:rsidR="00622479" w:rsidRPr="000059D2">
              <w:rPr>
                <w:b/>
                <w:szCs w:val="24"/>
              </w:rPr>
              <w:t>, в т. ч.: НДС 2</w:t>
            </w:r>
            <w:r>
              <w:rPr>
                <w:b/>
                <w:szCs w:val="24"/>
              </w:rPr>
              <w:t>2</w:t>
            </w:r>
            <w:r w:rsidR="00622479" w:rsidRPr="000059D2">
              <w:rPr>
                <w:b/>
                <w:szCs w:val="24"/>
              </w:rPr>
              <w:t xml:space="preserve"> %.</w:t>
            </w:r>
          </w:p>
          <w:p w14:paraId="174C45E0" w14:textId="77777777" w:rsidR="00622479" w:rsidRPr="002942CD" w:rsidRDefault="00622479" w:rsidP="00622479">
            <w:pPr>
              <w:pStyle w:val="3f0"/>
              <w:ind w:left="0"/>
              <w:rPr>
                <w:b/>
                <w:snapToGrid w:val="0"/>
                <w:szCs w:val="24"/>
              </w:rPr>
            </w:pP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3E40EE63" w:rsidR="0075336A" w:rsidRPr="003C2D2A" w:rsidRDefault="0075336A" w:rsidP="0075336A">
            <w:pPr>
              <w:spacing w:before="120" w:after="0" w:line="240" w:lineRule="auto"/>
              <w:ind w:left="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аванс в размере 30% от стоимости  работ,  в течение </w:t>
            </w:r>
            <w:r w:rsidR="00E51FEB">
              <w:rPr>
                <w:rFonts w:ascii="Times New Roman" w:hAnsi="Times New Roman"/>
                <w:sz w:val="22"/>
                <w:szCs w:val="22"/>
              </w:rPr>
              <w:t>10</w:t>
            </w:r>
            <w:r w:rsidRPr="003C2D2A">
              <w:rPr>
                <w:rFonts w:ascii="Times New Roman" w:hAnsi="Times New Roman"/>
                <w:sz w:val="22"/>
                <w:szCs w:val="22"/>
              </w:rPr>
              <w:t xml:space="preserve"> </w:t>
            </w:r>
            <w:r w:rsidR="00E51FEB">
              <w:rPr>
                <w:rFonts w:ascii="Times New Roman" w:hAnsi="Times New Roman"/>
                <w:sz w:val="22"/>
                <w:szCs w:val="22"/>
              </w:rPr>
              <w:t>календарных</w:t>
            </w:r>
            <w:r w:rsidRPr="003C2D2A">
              <w:rPr>
                <w:rFonts w:ascii="Times New Roman" w:hAnsi="Times New Roman"/>
                <w:sz w:val="22"/>
                <w:szCs w:val="22"/>
              </w:rPr>
              <w:t xml:space="preserve"> дней с момента заключения настоящего Договора.</w:t>
            </w:r>
          </w:p>
          <w:p w14:paraId="3F9A1D68" w14:textId="250FBACF" w:rsidR="00AC5BE1" w:rsidRPr="009E767F" w:rsidRDefault="0075336A" w:rsidP="00321B61">
            <w:pPr>
              <w:spacing w:after="0" w:line="240" w:lineRule="auto"/>
              <w:rPr>
                <w:rFonts w:ascii="Times New Roman" w:hAnsi="Times New Roman"/>
                <w:sz w:val="22"/>
                <w:szCs w:val="22"/>
              </w:rPr>
            </w:pPr>
            <w:r w:rsidRPr="00C13962">
              <w:rPr>
                <w:rFonts w:ascii="Times New Roman" w:hAnsi="Times New Roman"/>
                <w:sz w:val="22"/>
                <w:szCs w:val="22"/>
              </w:rPr>
              <w:t xml:space="preserve">Заказчик обязуется произвести </w:t>
            </w:r>
            <w:r w:rsidR="00321B61" w:rsidRPr="00321B61">
              <w:rPr>
                <w:rFonts w:ascii="Times New Roman" w:hAnsi="Times New Roman"/>
                <w:sz w:val="22"/>
              </w:rPr>
              <w:t>окончательный расчет производится в течение 15 календарных дней с даты подписания актов выполненных работ и передачи Заказчику согласованной документации</w:t>
            </w:r>
            <w:r w:rsidRPr="00321B61">
              <w:rPr>
                <w:rFonts w:ascii="Times New Roman" w:hAnsi="Times New Roman"/>
                <w:sz w:val="22"/>
                <w:szCs w:val="22"/>
              </w:rPr>
              <w:t>.</w:t>
            </w:r>
            <w:r w:rsidRPr="00C13962">
              <w:rPr>
                <w:rFonts w:ascii="Times New Roman" w:hAnsi="Times New Roman"/>
                <w:sz w:val="22"/>
                <w:szCs w:val="22"/>
              </w:rPr>
              <w:t xml:space="preserve">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19A0AB9" w:rsidR="00B2374D" w:rsidRPr="008D5CF4" w:rsidRDefault="00C54659" w:rsidP="00E51FEB">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E51FEB">
              <w:rPr>
                <w:rFonts w:ascii="Times New Roman" w:hAnsi="Times New Roman"/>
                <w:sz w:val="22"/>
                <w:szCs w:val="22"/>
              </w:rPr>
              <w:t>25</w:t>
            </w:r>
            <w:r w:rsidR="003C2D2A" w:rsidRPr="003C2D2A">
              <w:rPr>
                <w:rFonts w:ascii="Times New Roman" w:hAnsi="Times New Roman"/>
                <w:sz w:val="22"/>
                <w:szCs w:val="22"/>
              </w:rPr>
              <w:t xml:space="preserve"> </w:t>
            </w:r>
            <w:r w:rsidR="00E51FEB">
              <w:rPr>
                <w:rFonts w:ascii="Times New Roman" w:hAnsi="Times New Roman"/>
                <w:sz w:val="22"/>
                <w:szCs w:val="22"/>
              </w:rPr>
              <w:t>рабочих</w:t>
            </w:r>
            <w:r w:rsidR="003C2D2A" w:rsidRPr="003C2D2A">
              <w:rPr>
                <w:rFonts w:ascii="Times New Roman" w:hAnsi="Times New Roman"/>
                <w:sz w:val="22"/>
                <w:szCs w:val="22"/>
              </w:rPr>
              <w:t xml:space="preserve"> дней с даты заключения договора</w:t>
            </w:r>
            <w:r w:rsidR="00321B61">
              <w:rPr>
                <w:rFonts w:ascii="Times New Roman" w:hAnsi="Times New Roman"/>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9C5091">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9C5091">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66FA144C" w14:textId="1B414214" w:rsidR="003637C1" w:rsidRDefault="003637C1" w:rsidP="003637C1">
            <w:pPr>
              <w:spacing w:after="0" w:line="240" w:lineRule="auto"/>
              <w:rPr>
                <w:rFonts w:ascii="Times New Roman" w:hAnsi="Times New Roman"/>
                <w:sz w:val="22"/>
                <w:szCs w:val="22"/>
              </w:rPr>
            </w:pPr>
            <w:r>
              <w:rPr>
                <w:rFonts w:ascii="Times New Roman" w:hAnsi="Times New Roman"/>
                <w:sz w:val="22"/>
                <w:szCs w:val="22"/>
              </w:rPr>
              <w:t xml:space="preserve">1.2 </w:t>
            </w:r>
            <w:r w:rsidR="00995518">
              <w:rPr>
                <w:rFonts w:ascii="Times New Roman" w:hAnsi="Times New Roman"/>
                <w:sz w:val="22"/>
                <w:szCs w:val="22"/>
              </w:rPr>
              <w:t xml:space="preserve"> </w:t>
            </w:r>
            <w:r>
              <w:rPr>
                <w:rFonts w:ascii="Times New Roman" w:hAnsi="Times New Roman"/>
                <w:sz w:val="22"/>
                <w:szCs w:val="22"/>
              </w:rPr>
              <w:t xml:space="preserve">Обладать собственной материально-технической базой для выполнения работ, </w:t>
            </w:r>
            <w:r w:rsidRPr="002753D5">
              <w:rPr>
                <w:rFonts w:ascii="Times New Roman" w:hAnsi="Times New Roman"/>
                <w:sz w:val="22"/>
                <w:szCs w:val="22"/>
              </w:rPr>
              <w:t>являющихся предметом закупки</w:t>
            </w:r>
            <w:r>
              <w:rPr>
                <w:rFonts w:ascii="Times New Roman" w:hAnsi="Times New Roman"/>
                <w:sz w:val="22"/>
                <w:szCs w:val="22"/>
              </w:rPr>
              <w:t>.</w:t>
            </w:r>
          </w:p>
          <w:p w14:paraId="1ED54AEA" w14:textId="6CDC7484"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0872B016" w:rsidR="00F52CC1" w:rsidRPr="008D5CF4" w:rsidRDefault="004D47C1"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781D59E" w:rsidR="000B226A" w:rsidRPr="008D5CF4" w:rsidRDefault="000B226A" w:rsidP="00995518">
            <w:pPr>
              <w:spacing w:after="0" w:line="240" w:lineRule="auto"/>
              <w:rPr>
                <w:rFonts w:ascii="Times New Roman" w:hAnsi="Times New Roman"/>
                <w:sz w:val="22"/>
                <w:szCs w:val="22"/>
              </w:rPr>
            </w:pPr>
            <w:r w:rsidRPr="008178CB">
              <w:rPr>
                <w:rFonts w:ascii="Times New Roman" w:hAnsi="Times New Roman"/>
                <w:sz w:val="22"/>
                <w:szCs w:val="22"/>
              </w:rPr>
              <w:t>Заявки подаются начиная с «</w:t>
            </w:r>
            <w:r w:rsidR="00995518">
              <w:rPr>
                <w:rFonts w:ascii="Times New Roman" w:hAnsi="Times New Roman"/>
                <w:sz w:val="22"/>
                <w:szCs w:val="22"/>
              </w:rPr>
              <w:t>20</w:t>
            </w:r>
            <w:r w:rsidRPr="008178CB">
              <w:rPr>
                <w:rFonts w:ascii="Times New Roman" w:hAnsi="Times New Roman"/>
                <w:sz w:val="22"/>
                <w:szCs w:val="22"/>
              </w:rPr>
              <w:t xml:space="preserve">» </w:t>
            </w:r>
            <w:r w:rsidR="00995518">
              <w:rPr>
                <w:rFonts w:ascii="Times New Roman" w:hAnsi="Times New Roman"/>
                <w:sz w:val="22"/>
                <w:szCs w:val="22"/>
              </w:rPr>
              <w:t>января</w:t>
            </w:r>
            <w:r w:rsidRPr="008178CB">
              <w:rPr>
                <w:rFonts w:ascii="Times New Roman" w:hAnsi="Times New Roman"/>
                <w:sz w:val="22"/>
                <w:szCs w:val="22"/>
              </w:rPr>
              <w:t xml:space="preserve"> 20</w:t>
            </w:r>
            <w:r w:rsidR="008178CB">
              <w:rPr>
                <w:rFonts w:ascii="Times New Roman" w:hAnsi="Times New Roman"/>
                <w:sz w:val="22"/>
                <w:szCs w:val="22"/>
              </w:rPr>
              <w:t>2</w:t>
            </w:r>
            <w:r w:rsidR="00995518">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995518">
              <w:rPr>
                <w:rFonts w:ascii="Times New Roman" w:hAnsi="Times New Roman"/>
                <w:sz w:val="22"/>
                <w:szCs w:val="22"/>
              </w:rPr>
              <w:t>28</w:t>
            </w:r>
            <w:r w:rsidRPr="008178CB">
              <w:rPr>
                <w:rFonts w:ascii="Times New Roman" w:hAnsi="Times New Roman"/>
                <w:sz w:val="22"/>
                <w:szCs w:val="22"/>
              </w:rPr>
              <w:t>» </w:t>
            </w:r>
            <w:r w:rsidR="00995518">
              <w:rPr>
                <w:rFonts w:ascii="Times New Roman" w:hAnsi="Times New Roman"/>
                <w:sz w:val="22"/>
                <w:szCs w:val="22"/>
              </w:rPr>
              <w:t>января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995518">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4A9261DB" w:rsidR="000B226A" w:rsidRPr="008D5CF4" w:rsidRDefault="000B226A" w:rsidP="00995518">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995518">
              <w:rPr>
                <w:rFonts w:ascii="Times New Roman" w:hAnsi="Times New Roman"/>
                <w:sz w:val="22"/>
                <w:szCs w:val="22"/>
              </w:rPr>
              <w:t>27</w:t>
            </w:r>
            <w:r w:rsidRPr="002753D5">
              <w:rPr>
                <w:rFonts w:ascii="Times New Roman" w:hAnsi="Times New Roman"/>
                <w:sz w:val="22"/>
                <w:szCs w:val="22"/>
              </w:rPr>
              <w:t>» </w:t>
            </w:r>
            <w:r w:rsidR="00995518">
              <w:rPr>
                <w:rFonts w:ascii="Times New Roman" w:hAnsi="Times New Roman"/>
                <w:sz w:val="22"/>
                <w:szCs w:val="22"/>
              </w:rPr>
              <w:t>января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995518">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4BE3A980" w:rsidR="000B226A" w:rsidRPr="008D5CF4" w:rsidRDefault="000B226A" w:rsidP="00995518">
            <w:pPr>
              <w:spacing w:after="0" w:line="240" w:lineRule="auto"/>
              <w:rPr>
                <w:rFonts w:ascii="Times New Roman" w:hAnsi="Times New Roman"/>
                <w:sz w:val="22"/>
                <w:szCs w:val="22"/>
              </w:rPr>
            </w:pPr>
            <w:r w:rsidRPr="002F0637">
              <w:rPr>
                <w:rFonts w:ascii="Times New Roman" w:hAnsi="Times New Roman"/>
                <w:sz w:val="22"/>
                <w:szCs w:val="22"/>
              </w:rPr>
              <w:t>«</w:t>
            </w:r>
            <w:r w:rsidR="00995518">
              <w:rPr>
                <w:rFonts w:ascii="Times New Roman" w:hAnsi="Times New Roman"/>
                <w:sz w:val="22"/>
                <w:szCs w:val="22"/>
              </w:rPr>
              <w:t>28</w:t>
            </w:r>
            <w:r w:rsidRPr="002F0637">
              <w:rPr>
                <w:rFonts w:ascii="Times New Roman" w:hAnsi="Times New Roman"/>
                <w:sz w:val="22"/>
                <w:szCs w:val="22"/>
              </w:rPr>
              <w:t xml:space="preserve">» </w:t>
            </w:r>
            <w:r w:rsidR="00995518">
              <w:rPr>
                <w:rFonts w:ascii="Times New Roman" w:hAnsi="Times New Roman"/>
                <w:sz w:val="22"/>
                <w:szCs w:val="22"/>
              </w:rPr>
              <w:t>января</w:t>
            </w:r>
            <w:r w:rsidR="00321B61" w:rsidRPr="008178CB">
              <w:rPr>
                <w:rFonts w:ascii="Times New Roman" w:hAnsi="Times New Roman"/>
                <w:sz w:val="22"/>
                <w:szCs w:val="22"/>
              </w:rPr>
              <w:t xml:space="preserve"> 202</w:t>
            </w:r>
            <w:r w:rsidR="00321B61">
              <w:rPr>
                <w:rFonts w:ascii="Times New Roman" w:hAnsi="Times New Roman"/>
                <w:sz w:val="22"/>
                <w:szCs w:val="22"/>
              </w:rPr>
              <w:t>5 г</w:t>
            </w:r>
            <w:r w:rsidRPr="002F0637">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6627A429" w:rsidR="000B226A" w:rsidRPr="008D5CF4" w:rsidRDefault="00321B61" w:rsidP="00995518">
            <w:pPr>
              <w:spacing w:after="0" w:line="240" w:lineRule="auto"/>
              <w:rPr>
                <w:rFonts w:ascii="Times New Roman" w:hAnsi="Times New Roman"/>
                <w:sz w:val="22"/>
                <w:szCs w:val="22"/>
              </w:rPr>
            </w:pPr>
            <w:r w:rsidRPr="002F0637">
              <w:rPr>
                <w:rFonts w:ascii="Times New Roman" w:hAnsi="Times New Roman"/>
                <w:sz w:val="22"/>
                <w:szCs w:val="22"/>
              </w:rPr>
              <w:t>«</w:t>
            </w:r>
            <w:r w:rsidR="00995518">
              <w:rPr>
                <w:rFonts w:ascii="Times New Roman" w:hAnsi="Times New Roman"/>
                <w:sz w:val="22"/>
                <w:szCs w:val="22"/>
              </w:rPr>
              <w:t>28</w:t>
            </w:r>
            <w:r w:rsidRPr="002F0637">
              <w:rPr>
                <w:rFonts w:ascii="Times New Roman" w:hAnsi="Times New Roman"/>
                <w:sz w:val="22"/>
                <w:szCs w:val="22"/>
              </w:rPr>
              <w:t xml:space="preserve">» </w:t>
            </w:r>
            <w:r w:rsidR="00995518">
              <w:rPr>
                <w:rFonts w:ascii="Times New Roman" w:hAnsi="Times New Roman"/>
                <w:sz w:val="22"/>
                <w:szCs w:val="22"/>
              </w:rPr>
              <w:t>января</w:t>
            </w:r>
            <w:r w:rsidRPr="008178CB">
              <w:rPr>
                <w:rFonts w:ascii="Times New Roman" w:hAnsi="Times New Roman"/>
                <w:sz w:val="22"/>
                <w:szCs w:val="22"/>
              </w:rPr>
              <w:t xml:space="preserve"> 202</w:t>
            </w:r>
            <w:r>
              <w:rPr>
                <w:rFonts w:ascii="Times New Roman" w:hAnsi="Times New Roman"/>
                <w:sz w:val="22"/>
                <w:szCs w:val="22"/>
              </w:rPr>
              <w:t>5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3"/>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9D1A8B1" w:rsidR="00332BC7" w:rsidRPr="001E6521" w:rsidRDefault="002071FE" w:rsidP="00995518">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sidRPr="009C5091">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C5091" w:rsidRPr="009C5091">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C5091">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9967AE" w:rsidRPr="001E6521" w14:paraId="1437D6D1" w14:textId="77777777" w:rsidTr="005734BD">
        <w:trPr>
          <w:gridAfter w:val="2"/>
          <w:wAfter w:w="8505" w:type="dxa"/>
          <w:trHeight w:val="57"/>
        </w:trPr>
        <w:tc>
          <w:tcPr>
            <w:tcW w:w="567" w:type="dxa"/>
            <w:shd w:val="clear" w:color="auto" w:fill="auto"/>
          </w:tcPr>
          <w:p w14:paraId="5447FC85" w14:textId="77777777" w:rsidR="009967AE" w:rsidRPr="009967AE" w:rsidRDefault="009967AE" w:rsidP="009967AE">
            <w:pPr>
              <w:spacing w:after="0" w:line="240" w:lineRule="auto"/>
              <w:ind w:left="426"/>
              <w:jc w:val="center"/>
              <w:rPr>
                <w:rFonts w:ascii="Times New Roman" w:hAnsi="Times New Roman"/>
                <w:sz w:val="22"/>
                <w:szCs w:val="22"/>
              </w:rPr>
            </w:pP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9C509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9C509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sidRPr="009C5091">
              <w:rPr>
                <w:rFonts w:ascii="Times New Roman" w:hAnsi="Times New Roman"/>
                <w:sz w:val="22"/>
                <w:szCs w:val="22"/>
              </w:rPr>
              <w:t>(Форма )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sidRPr="009C5091">
              <w:rPr>
                <w:rFonts w:ascii="Times New Roman" w:hAnsi="Times New Roman"/>
                <w:sz w:val="22"/>
                <w:szCs w:val="22"/>
              </w:rPr>
              <w:t>(Форма)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т.ч.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9C5091">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9C5091">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12424A0D" w14:textId="516A9157" w:rsidR="00ED094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C5091" w:rsidRPr="009C5091">
              <w:rPr>
                <w:rFonts w:ascii="Times New Roman" w:hAnsi="Times New Roman"/>
                <w:sz w:val="22"/>
                <w:szCs w:val="22"/>
              </w:rPr>
              <w:t>(Форма )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00ED0941">
              <w:rPr>
                <w:rFonts w:ascii="Times New Roman" w:hAnsi="Times New Roman"/>
                <w:sz w:val="22"/>
                <w:szCs w:val="22"/>
              </w:rPr>
              <w:t>, в Техническом задании.</w:t>
            </w:r>
          </w:p>
          <w:p w14:paraId="2C248BC0" w14:textId="77777777" w:rsidR="00ED0941" w:rsidRDefault="00ED0941" w:rsidP="008E6F65">
            <w:pPr>
              <w:spacing w:after="0" w:line="240" w:lineRule="auto"/>
              <w:rPr>
                <w:rFonts w:ascii="Times New Roman" w:hAnsi="Times New Roman"/>
                <w:sz w:val="22"/>
                <w:szCs w:val="22"/>
              </w:rPr>
            </w:pPr>
          </w:p>
          <w:p w14:paraId="0090FD5E" w14:textId="141F8488"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3"/>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в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Цена договора. Значимость критерия (Цi)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Опыт выполнения аналогичных работ (подтвержденный референц-листом). Значимость критерия (</w:t>
            </w:r>
            <w:r w:rsidRPr="00C65A8F">
              <w:rPr>
                <w:rFonts w:ascii="Times New Roman" w:hAnsi="Times New Roman"/>
                <w:lang w:val="en-US"/>
              </w:rPr>
              <w:t>Oi</w:t>
            </w:r>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r w:rsidRPr="00C65A8F">
              <w:t>БЦ</w:t>
            </w:r>
            <w:r w:rsidRPr="00C65A8F">
              <w:rPr>
                <w:lang w:val="fi-FI"/>
              </w:rPr>
              <w:t xml:space="preserve">i </w:t>
            </w:r>
            <w:r w:rsidRPr="00C65A8F">
              <w:rPr>
                <w:vertAlign w:val="subscript"/>
                <w:lang w:val="fi-FI"/>
              </w:rPr>
              <w:t>i</w:t>
            </w:r>
            <w:r w:rsidRPr="00C65A8F">
              <w:rPr>
                <w:lang w:val="fi-FI"/>
              </w:rPr>
              <w:t xml:space="preserve"> * V</w:t>
            </w:r>
            <w:r w:rsidRPr="00C65A8F">
              <w:rPr>
                <w:vertAlign w:val="subscript"/>
              </w:rPr>
              <w:t>Ц</w:t>
            </w:r>
            <w:r w:rsidRPr="00C65A8F">
              <w:rPr>
                <w:vertAlign w:val="subscript"/>
                <w:lang w:val="fi-FI"/>
              </w:rPr>
              <w:t xml:space="preserve">i </w:t>
            </w:r>
            <w:r w:rsidRPr="00C65A8F">
              <w:rPr>
                <w:lang w:val="fi-FI"/>
              </w:rPr>
              <w:t xml:space="preserve">+ </w:t>
            </w:r>
            <w:r w:rsidRPr="00C65A8F">
              <w:t>Б</w:t>
            </w:r>
            <w:r w:rsidRPr="00C65A8F">
              <w:rPr>
                <w:lang w:val="fi-FI"/>
              </w:rPr>
              <w:t>Oi</w:t>
            </w:r>
            <w:r w:rsidRPr="00C65A8F">
              <w:rPr>
                <w:vertAlign w:val="subscript"/>
                <w:lang w:val="fi-FI"/>
              </w:rPr>
              <w:t xml:space="preserve">i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Цi </w:t>
            </w:r>
            <w:r w:rsidRPr="00C65A8F">
              <w:rPr>
                <w:vertAlign w:val="subscript"/>
              </w:rPr>
              <w:t>i</w:t>
            </w:r>
            <w:r w:rsidRPr="00C65A8F">
              <w:t xml:space="preserve">, Оi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Цi </w:t>
            </w:r>
            <w:r w:rsidRPr="00C65A8F">
              <w:rPr>
                <w:vertAlign w:val="subscript"/>
              </w:rPr>
              <w:t>i</w:t>
            </w:r>
            <w:r w:rsidRPr="00C65A8F">
              <w:t xml:space="preserve">, </w:t>
            </w:r>
            <w:r w:rsidRPr="00C65A8F">
              <w:rPr>
                <w:lang w:val="en-US"/>
              </w:rPr>
              <w:t>Oi</w:t>
            </w:r>
            <w:r w:rsidRPr="00C65A8F">
              <w:rPr>
                <w:vertAlign w:val="subscript"/>
                <w:lang w:val="en-US"/>
              </w:rPr>
              <w:t>i</w:t>
            </w:r>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r w:rsidRPr="00C65A8F">
              <w:t>БЦ</w:t>
            </w:r>
            <w:r w:rsidRPr="00C65A8F">
              <w:rPr>
                <w:vertAlign w:val="subscript"/>
              </w:rPr>
              <w:t>i</w:t>
            </w:r>
            <w:r w:rsidRPr="00C65A8F">
              <w:t xml:space="preserve"> = Ц</w:t>
            </w:r>
            <w:r w:rsidRPr="00C65A8F">
              <w:rPr>
                <w:vertAlign w:val="subscript"/>
              </w:rPr>
              <w:t>min</w:t>
            </w:r>
            <w:r w:rsidRPr="00C65A8F">
              <w:t>/ Ц</w:t>
            </w:r>
            <w:r w:rsidRPr="00C65A8F">
              <w:rPr>
                <w:vertAlign w:val="subscript"/>
              </w:rPr>
              <w:t>i</w:t>
            </w:r>
            <w:r w:rsidRPr="00C65A8F">
              <w:t xml:space="preserve"> * 100 </w:t>
            </w:r>
          </w:p>
          <w:p w14:paraId="502B5BB7" w14:textId="77777777" w:rsidR="00C65A8F" w:rsidRPr="00C65A8F" w:rsidRDefault="00C65A8F" w:rsidP="00C65A8F">
            <w:pPr>
              <w:pStyle w:val="afff6"/>
              <w:spacing w:line="23" w:lineRule="atLeast"/>
              <w:jc w:val="both"/>
            </w:pPr>
            <w:r w:rsidRPr="00C65A8F">
              <w:t>где: БЦ</w:t>
            </w:r>
            <w:r w:rsidRPr="00C65A8F">
              <w:rPr>
                <w:vertAlign w:val="subscript"/>
              </w:rPr>
              <w:t>i</w:t>
            </w:r>
            <w:r w:rsidRPr="00C65A8F">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C65A8F" w:rsidRDefault="00C65A8F" w:rsidP="00C65A8F">
            <w:pPr>
              <w:pStyle w:val="afff6"/>
              <w:spacing w:after="120"/>
              <w:jc w:val="both"/>
            </w:pPr>
            <w:r w:rsidRPr="00C65A8F">
              <w:t>Ц</w:t>
            </w:r>
            <w:r w:rsidRPr="00C65A8F">
              <w:rPr>
                <w:vertAlign w:val="subscript"/>
              </w:rPr>
              <w:t>i</w:t>
            </w:r>
            <w:r w:rsidRPr="00C65A8F">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C65A8F" w:rsidRDefault="00C65A8F" w:rsidP="00C65A8F">
            <w:pPr>
              <w:pStyle w:val="afff6"/>
              <w:spacing w:after="120"/>
              <w:jc w:val="both"/>
            </w:pPr>
            <w:r w:rsidRPr="00C65A8F">
              <w:t>Ц</w:t>
            </w:r>
            <w:r w:rsidRPr="00C65A8F">
              <w:rPr>
                <w:vertAlign w:val="subscript"/>
              </w:rPr>
              <w:t>min</w:t>
            </w:r>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референц-листом)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где: БО</w:t>
            </w:r>
            <w:r w:rsidRPr="00C65A8F">
              <w:rPr>
                <w:rFonts w:ascii="Times New Roman" w:hAnsi="Times New Roman"/>
                <w:vertAlign w:val="subscript"/>
              </w:rPr>
              <w:t>i</w:t>
            </w:r>
            <w:r w:rsidRPr="00C65A8F">
              <w:rPr>
                <w:rFonts w:ascii="Times New Roman" w:hAnsi="Times New Roman"/>
              </w:rPr>
              <w:t xml:space="preserve"> – оценка по критерию «Опыт выполнения аналогичных работ» i-го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БО</w:t>
            </w:r>
            <w:r w:rsidRPr="00C65A8F">
              <w:rPr>
                <w:rFonts w:ascii="Times New Roman" w:hAnsi="Times New Roman"/>
                <w:vertAlign w:val="subscript"/>
              </w:rPr>
              <w:t xml:space="preserve">i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за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последние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последние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9C5091">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9C5091">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C5091">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C5091" w:rsidRPr="009C509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C5091" w:rsidRPr="009C509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C5091" w:rsidRPr="009C5091">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E10474">
      <w:pPr>
        <w:pStyle w:val="a1"/>
        <w:numPr>
          <w:ilvl w:val="2"/>
          <w:numId w:val="40"/>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9C5091">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 )</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9C5091">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т.ч. из числа субъектов МСП)</w:t>
      </w:r>
      <w:bookmarkEnd w:id="516"/>
    </w:p>
    <w:p w14:paraId="518E1EDE" w14:textId="533967DF" w:rsidR="006C2EDB" w:rsidRPr="006C2EDB" w:rsidRDefault="006C2EDB" w:rsidP="00A917A5">
      <w:pPr>
        <w:pStyle w:val="a1"/>
        <w:outlineLvl w:val="9"/>
      </w:pPr>
      <w:r w:rsidRPr="00AA27D2">
        <w:rPr>
          <w:lang w:val="ru"/>
        </w:rPr>
        <w:t>Форма План</w:t>
      </w:r>
      <w:r w:rsidR="00D863B3">
        <w:rPr>
          <w:lang w:val="ru"/>
        </w:rPr>
        <w:t>а</w:t>
      </w:r>
      <w:r w:rsidRPr="00AA27D2">
        <w:rPr>
          <w:lang w:val="ru"/>
        </w:rPr>
        <w:t xml:space="preserve"> распределения объемов исполнения обязательств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т.ч.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r w:rsidR="000A5B2B">
              <w:rPr>
                <w:rFonts w:ascii="Times New Roman" w:eastAsia="Times New Roman" w:hAnsi="Times New Roman"/>
                <w:color w:val="000000"/>
                <w:sz w:val="22"/>
                <w:szCs w:val="22"/>
                <w:lang w:eastAsia="ru-RU"/>
              </w:rPr>
              <w:t>п/п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9C5091">
        <w:rPr>
          <w:lang w:val="ru"/>
        </w:rPr>
        <w:t>17</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 заключенному участником закупки с субподрядчиком (соисполнителем, субпоставщиком) из числа МСП, должен составлять </w:t>
      </w:r>
      <w:r w:rsidRPr="005A2D26">
        <w:rPr>
          <w:u w:val="single"/>
        </w:rPr>
        <w:t>не более 30 календарных дней с даты подписания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r w:rsidRPr="005A2D26">
        <w:t xml:space="preserve">помимо указания сроков (периодов) выполнения работ (оказания услуг, поставки товаров) субподрядчиком (соисполителем,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действующего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документацией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 xml:space="preserve">Подпись _______________________      ____________________ удостоверяем.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r w:rsidRPr="00CB1B05">
        <w:rPr>
          <w:rFonts w:ascii="Times New Roman" w:eastAsia="Times New Roman" w:hAnsi="Times New Roman"/>
          <w:i/>
          <w:sz w:val="24"/>
          <w:szCs w:val="24"/>
          <w:vertAlign w:val="superscript"/>
          <w:lang w:eastAsia="ru-RU"/>
        </w:rPr>
        <w:t>подпись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Руководитель организации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217FA77F"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 xml:space="preserve">ДОГОВОР №  </w:t>
      </w:r>
      <w:r w:rsidR="008D7BC1">
        <w:rPr>
          <w:bCs/>
          <w:color w:val="000000"/>
          <w:spacing w:val="3"/>
          <w:sz w:val="22"/>
          <w:szCs w:val="22"/>
        </w:rPr>
        <w:t>01</w:t>
      </w:r>
      <w:r w:rsidR="006B4A30" w:rsidRPr="001311D6">
        <w:rPr>
          <w:bCs/>
          <w:color w:val="000000"/>
          <w:spacing w:val="3"/>
          <w:sz w:val="22"/>
          <w:szCs w:val="22"/>
        </w:rPr>
        <w:t xml:space="preserve"> - 2</w:t>
      </w:r>
      <w:r w:rsidR="008D7BC1">
        <w:rPr>
          <w:bCs/>
          <w:color w:val="000000"/>
          <w:spacing w:val="3"/>
          <w:sz w:val="22"/>
          <w:szCs w:val="22"/>
        </w:rPr>
        <w:t>6</w:t>
      </w:r>
      <w:r w:rsidR="006B4A30" w:rsidRPr="001311D6">
        <w:rPr>
          <w:bCs/>
          <w:color w:val="000000"/>
          <w:spacing w:val="3"/>
          <w:sz w:val="22"/>
          <w:szCs w:val="22"/>
        </w:rPr>
        <w:t xml:space="preserve"> - ЗП </w:t>
      </w:r>
    </w:p>
    <w:p w14:paraId="1BC25399" w14:textId="52484BC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8D7BC1">
        <w:rPr>
          <w:iCs/>
          <w:color w:val="000000"/>
          <w:sz w:val="22"/>
          <w:szCs w:val="22"/>
        </w:rPr>
        <w:t>6</w:t>
      </w:r>
      <w:r w:rsidRPr="001311D6">
        <w:rPr>
          <w:iCs/>
          <w:color w:val="000000"/>
          <w:sz w:val="22"/>
          <w:szCs w:val="22"/>
        </w:rPr>
        <w:t xml:space="preserve"> г.</w:t>
      </w:r>
    </w:p>
    <w:p w14:paraId="6B268F8E" w14:textId="77777777" w:rsidR="003C2D2A" w:rsidRPr="003C2D2A" w:rsidRDefault="003C2D2A" w:rsidP="003C2D2A">
      <w:pPr>
        <w:shd w:val="clear" w:color="auto" w:fill="FFFFFF"/>
        <w:spacing w:before="240" w:line="274" w:lineRule="exact"/>
        <w:ind w:left="77" w:firstLine="720"/>
        <w:jc w:val="both"/>
        <w:rPr>
          <w:rFonts w:ascii="Times New Roman" w:hAnsi="Times New Roman"/>
          <w:sz w:val="22"/>
          <w:szCs w:val="22"/>
        </w:rPr>
      </w:pPr>
      <w:r w:rsidRPr="003C2D2A">
        <w:rPr>
          <w:rFonts w:ascii="Times New Roman" w:hAnsi="Times New Roman"/>
          <w:bCs/>
          <w:sz w:val="22"/>
          <w:szCs w:val="22"/>
        </w:rPr>
        <w:t xml:space="preserve">АО «Выборгтеплоэнерго», </w:t>
      </w:r>
      <w:r w:rsidRPr="003C2D2A">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C2D2A">
        <w:rPr>
          <w:rFonts w:ascii="Times New Roman" w:hAnsi="Times New Roman"/>
          <w:spacing w:val="-1"/>
          <w:sz w:val="22"/>
          <w:szCs w:val="22"/>
        </w:rPr>
        <w:t xml:space="preserve">стороны, и </w:t>
      </w:r>
      <w:r w:rsidRPr="003C2D2A">
        <w:rPr>
          <w:rFonts w:ascii="Times New Roman" w:hAnsi="Times New Roman"/>
          <w:bCs/>
          <w:spacing w:val="-1"/>
          <w:sz w:val="22"/>
          <w:szCs w:val="22"/>
        </w:rPr>
        <w:t xml:space="preserve">____________________, </w:t>
      </w:r>
      <w:r w:rsidRPr="003C2D2A">
        <w:rPr>
          <w:rFonts w:ascii="Times New Roman" w:hAnsi="Times New Roman"/>
          <w:spacing w:val="-1"/>
          <w:sz w:val="22"/>
          <w:szCs w:val="22"/>
        </w:rPr>
        <w:t xml:space="preserve">именуемое в </w:t>
      </w:r>
      <w:r w:rsidRPr="003C2D2A">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Default="003C2D2A" w:rsidP="003C2D2A">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ПРЕДМЕТ ДОГОВОРА</w:t>
      </w:r>
    </w:p>
    <w:p w14:paraId="3A027AFD" w14:textId="77777777" w:rsidR="00E51FEB" w:rsidRPr="003C2D2A" w:rsidRDefault="00E51FEB" w:rsidP="00E51FEB">
      <w:pPr>
        <w:spacing w:before="120" w:after="0" w:line="240" w:lineRule="auto"/>
        <w:jc w:val="center"/>
        <w:rPr>
          <w:rFonts w:ascii="Times New Roman" w:hAnsi="Times New Roman"/>
          <w:b/>
          <w:sz w:val="22"/>
          <w:szCs w:val="22"/>
        </w:rPr>
      </w:pPr>
    </w:p>
    <w:p w14:paraId="0F12E749" w14:textId="0C34FE26" w:rsidR="00E51FEB" w:rsidRPr="00E51FEB" w:rsidRDefault="003C2D2A" w:rsidP="00E51FEB">
      <w:pPr>
        <w:pStyle w:val="ConsPlusNormal"/>
        <w:widowControl/>
        <w:ind w:firstLine="0"/>
        <w:jc w:val="both"/>
        <w:rPr>
          <w:rFonts w:ascii="Times New Roman" w:hAnsi="Times New Roman" w:cs="Times New Roman"/>
          <w:sz w:val="22"/>
          <w:szCs w:val="22"/>
        </w:rPr>
      </w:pPr>
      <w:r w:rsidRPr="00ED0941">
        <w:rPr>
          <w:rFonts w:ascii="Times New Roman" w:hAnsi="Times New Roman"/>
          <w:sz w:val="22"/>
          <w:szCs w:val="22"/>
        </w:rPr>
        <w:t xml:space="preserve">  </w:t>
      </w:r>
      <w:r w:rsidR="00E51FEB">
        <w:rPr>
          <w:rFonts w:ascii="Times New Roman" w:hAnsi="Times New Roman"/>
          <w:sz w:val="22"/>
          <w:szCs w:val="22"/>
        </w:rPr>
        <w:t xml:space="preserve">1.1. </w:t>
      </w:r>
      <w:r w:rsidRPr="00E51FEB">
        <w:rPr>
          <w:rFonts w:ascii="Times New Roman" w:hAnsi="Times New Roman"/>
          <w:sz w:val="22"/>
          <w:szCs w:val="22"/>
        </w:rPr>
        <w:t>Заказчик поручает, а Исполнитель принимает на себя обязательства</w:t>
      </w:r>
      <w:r w:rsidR="0075336A" w:rsidRPr="00E51FEB">
        <w:rPr>
          <w:rFonts w:ascii="Times New Roman" w:hAnsi="Times New Roman"/>
          <w:sz w:val="22"/>
          <w:szCs w:val="22"/>
        </w:rPr>
        <w:t>:</w:t>
      </w:r>
      <w:r w:rsidRPr="00E51FEB">
        <w:rPr>
          <w:rFonts w:ascii="Times New Roman" w:hAnsi="Times New Roman"/>
          <w:sz w:val="22"/>
          <w:szCs w:val="22"/>
        </w:rPr>
        <w:t xml:space="preserve"> </w:t>
      </w:r>
      <w:r w:rsidR="0075336A" w:rsidRPr="00E51FEB">
        <w:rPr>
          <w:rFonts w:ascii="Times New Roman" w:hAnsi="Times New Roman"/>
          <w:sz w:val="22"/>
          <w:szCs w:val="22"/>
        </w:rPr>
        <w:t xml:space="preserve">выполнение </w:t>
      </w:r>
      <w:r w:rsidR="00ED0941" w:rsidRPr="00E51FEB">
        <w:rPr>
          <w:rFonts w:ascii="Times New Roman" w:hAnsi="Times New Roman"/>
          <w:sz w:val="22"/>
          <w:szCs w:val="22"/>
        </w:rPr>
        <w:t xml:space="preserve">проектных работ </w:t>
      </w:r>
      <w:r w:rsidR="00ED0941" w:rsidRPr="00E51FEB">
        <w:rPr>
          <w:rFonts w:ascii="Times New Roman" w:hAnsi="Times New Roman"/>
          <w:bCs/>
          <w:sz w:val="22"/>
          <w:szCs w:val="22"/>
        </w:rPr>
        <w:t xml:space="preserve">на </w:t>
      </w:r>
      <w:r w:rsidR="00E51FEB" w:rsidRPr="00E51FEB">
        <w:rPr>
          <w:rFonts w:ascii="Times New Roman" w:hAnsi="Times New Roman" w:cs="Times New Roman"/>
          <w:sz w:val="22"/>
          <w:szCs w:val="22"/>
        </w:rPr>
        <w:t xml:space="preserve">реконструкцию участка тепловой сети от ТК М2.06 до ТК М2.10 по адресу: </w:t>
      </w:r>
    </w:p>
    <w:p w14:paraId="26F76B8E" w14:textId="1957B30F" w:rsidR="0075336A" w:rsidRPr="00E51FEB" w:rsidRDefault="00E51FEB" w:rsidP="00E51FEB">
      <w:pPr>
        <w:jc w:val="both"/>
        <w:rPr>
          <w:rFonts w:ascii="Times New Roman" w:hAnsi="Times New Roman"/>
          <w:bCs/>
          <w:sz w:val="22"/>
          <w:szCs w:val="22"/>
          <w:lang w:eastAsia="ru-RU"/>
        </w:rPr>
      </w:pPr>
      <w:r w:rsidRPr="00E51FEB">
        <w:rPr>
          <w:rFonts w:ascii="Times New Roman" w:hAnsi="Times New Roman"/>
          <w:sz w:val="22"/>
          <w:szCs w:val="22"/>
        </w:rPr>
        <w:t>г. Выборг, ул. Куйбышева д. 19 – Ленинградское шоссе, д.28а</w:t>
      </w:r>
      <w:r w:rsidR="0075336A" w:rsidRPr="00E51FEB">
        <w:rPr>
          <w:rFonts w:ascii="Times New Roman" w:hAnsi="Times New Roman"/>
          <w:bCs/>
          <w:sz w:val="22"/>
          <w:szCs w:val="22"/>
          <w:lang w:eastAsia="ru-RU"/>
        </w:rPr>
        <w:t>, в соответствие с Техническим заданием.</w:t>
      </w:r>
    </w:p>
    <w:p w14:paraId="098E33BC" w14:textId="77777777" w:rsidR="00ED0941" w:rsidRPr="00ED0941" w:rsidRDefault="00ED0941" w:rsidP="00ED0941">
      <w:pPr>
        <w:pStyle w:val="af5"/>
        <w:ind w:left="360"/>
        <w:jc w:val="both"/>
        <w:rPr>
          <w:rFonts w:ascii="Times New Roman" w:hAnsi="Times New Roman"/>
          <w:bCs/>
          <w:sz w:val="22"/>
          <w:szCs w:val="22"/>
          <w:lang w:eastAsia="ru-RU"/>
        </w:rPr>
      </w:pPr>
    </w:p>
    <w:p w14:paraId="3014B257" w14:textId="3AA30FF2" w:rsidR="003C2D2A" w:rsidRPr="00ED0941" w:rsidRDefault="003C2D2A" w:rsidP="00ED0941">
      <w:pPr>
        <w:pStyle w:val="af5"/>
        <w:numPr>
          <w:ilvl w:val="0"/>
          <w:numId w:val="44"/>
        </w:numPr>
        <w:snapToGrid w:val="0"/>
        <w:jc w:val="center"/>
        <w:rPr>
          <w:rFonts w:ascii="Times New Roman" w:hAnsi="Times New Roman"/>
          <w:b/>
          <w:sz w:val="22"/>
          <w:szCs w:val="22"/>
        </w:rPr>
      </w:pPr>
      <w:r w:rsidRPr="00ED0941">
        <w:rPr>
          <w:rFonts w:ascii="Times New Roman" w:hAnsi="Times New Roman"/>
          <w:b/>
          <w:sz w:val="22"/>
          <w:szCs w:val="22"/>
        </w:rPr>
        <w:t>СТОИМОСТЬ РАБОТЫ И ПОРЯДОК РАСЧЕТОВ</w:t>
      </w:r>
    </w:p>
    <w:p w14:paraId="250A7AF0" w14:textId="77777777"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Стоимость работ по настоящему договору определена в результате открытого запроса предложений, проведенного Заказчиком, на основании предложения, поданного Подрядчиком, и составляет ______________________.</w:t>
      </w:r>
    </w:p>
    <w:p w14:paraId="1E1B2008" w14:textId="63824F36"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Подрядчику аванс в размере 30% от стоимости  работ,  указанной в п. 2.1., в течение </w:t>
      </w:r>
      <w:r w:rsidR="00E51FEB">
        <w:rPr>
          <w:rFonts w:ascii="Times New Roman" w:hAnsi="Times New Roman"/>
          <w:sz w:val="22"/>
          <w:szCs w:val="22"/>
        </w:rPr>
        <w:t>10</w:t>
      </w:r>
      <w:r w:rsidRPr="003C2D2A">
        <w:rPr>
          <w:rFonts w:ascii="Times New Roman" w:hAnsi="Times New Roman"/>
          <w:sz w:val="22"/>
          <w:szCs w:val="22"/>
        </w:rPr>
        <w:t xml:space="preserve"> </w:t>
      </w:r>
      <w:r w:rsidR="00E51FEB">
        <w:rPr>
          <w:rFonts w:ascii="Times New Roman" w:hAnsi="Times New Roman"/>
          <w:sz w:val="22"/>
          <w:szCs w:val="22"/>
        </w:rPr>
        <w:t>календарных</w:t>
      </w:r>
      <w:r w:rsidRPr="003C2D2A">
        <w:rPr>
          <w:rFonts w:ascii="Times New Roman" w:hAnsi="Times New Roman"/>
          <w:sz w:val="22"/>
          <w:szCs w:val="22"/>
        </w:rPr>
        <w:t xml:space="preserve"> дней с момента заключения настоящего Договора.</w:t>
      </w:r>
    </w:p>
    <w:p w14:paraId="0C37ACBF" w14:textId="1A3C7976" w:rsidR="003C2D2A" w:rsidRPr="0075336A" w:rsidRDefault="003C2D2A" w:rsidP="003C2D2A">
      <w:pPr>
        <w:pStyle w:val="2fa"/>
        <w:numPr>
          <w:ilvl w:val="1"/>
          <w:numId w:val="44"/>
        </w:numPr>
        <w:tabs>
          <w:tab w:val="left" w:pos="708"/>
        </w:tabs>
        <w:spacing w:before="0"/>
        <w:ind w:left="284" w:hanging="284"/>
        <w:rPr>
          <w:sz w:val="22"/>
          <w:szCs w:val="22"/>
        </w:rPr>
      </w:pPr>
      <w:r w:rsidRPr="0075336A">
        <w:rPr>
          <w:sz w:val="22"/>
          <w:szCs w:val="22"/>
        </w:rPr>
        <w:t xml:space="preserve">Заказчик обязуется </w:t>
      </w:r>
      <w:r w:rsidR="0075336A" w:rsidRPr="0075336A">
        <w:rPr>
          <w:sz w:val="22"/>
          <w:szCs w:val="22"/>
        </w:rPr>
        <w:t xml:space="preserve">произвести </w:t>
      </w:r>
      <w:r w:rsidR="0075336A" w:rsidRPr="0075336A">
        <w:rPr>
          <w:sz w:val="22"/>
          <w:szCs w:val="22"/>
          <w:lang w:eastAsia="en-US"/>
        </w:rPr>
        <w:t xml:space="preserve">окончательный расчет в течение 15 календарных дней с даты подписания актов выполненных работ и передачи Заказчику согласованной документации. </w:t>
      </w:r>
      <w:r w:rsidRPr="0075336A">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77777777" w:rsidR="003C2D2A" w:rsidRPr="003C2D2A" w:rsidRDefault="003C2D2A" w:rsidP="003C2D2A">
      <w:pPr>
        <w:numPr>
          <w:ilvl w:val="1"/>
          <w:numId w:val="44"/>
        </w:numPr>
        <w:tabs>
          <w:tab w:val="num" w:pos="-1843"/>
          <w:tab w:val="left" w:pos="708"/>
        </w:tabs>
        <w:spacing w:before="120" w:after="0" w:line="240" w:lineRule="auto"/>
        <w:ind w:left="284" w:hanging="284"/>
        <w:jc w:val="both"/>
        <w:rPr>
          <w:rFonts w:ascii="Times New Roman" w:hAnsi="Times New Roman"/>
          <w:b/>
          <w:sz w:val="22"/>
          <w:szCs w:val="22"/>
        </w:rPr>
      </w:pPr>
      <w:r w:rsidRPr="003C2D2A">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22D211A8" w14:textId="77777777" w:rsidR="003C2D2A" w:rsidRPr="003C2D2A" w:rsidRDefault="003C2D2A" w:rsidP="003C2D2A">
      <w:pPr>
        <w:numPr>
          <w:ilvl w:val="0"/>
          <w:numId w:val="44"/>
        </w:numPr>
        <w:tabs>
          <w:tab w:val="num" w:pos="-1843"/>
        </w:tabs>
        <w:spacing w:before="120" w:after="0" w:line="240" w:lineRule="auto"/>
        <w:jc w:val="center"/>
        <w:rPr>
          <w:rFonts w:ascii="Times New Roman" w:hAnsi="Times New Roman"/>
          <w:b/>
          <w:sz w:val="22"/>
          <w:szCs w:val="22"/>
        </w:rPr>
      </w:pPr>
      <w:r w:rsidRPr="003C2D2A">
        <w:rPr>
          <w:rFonts w:ascii="Times New Roman" w:hAnsi="Times New Roman"/>
          <w:b/>
          <w:sz w:val="22"/>
          <w:szCs w:val="22"/>
        </w:rPr>
        <w:t>СРОКИ ВЫПОЛНЕНИЯ РАБОТ</w:t>
      </w:r>
    </w:p>
    <w:p w14:paraId="34541DC0" w14:textId="77777777" w:rsidR="003C2D2A" w:rsidRPr="003C2D2A" w:rsidRDefault="003C2D2A" w:rsidP="003C2D2A">
      <w:pPr>
        <w:widowControl w:val="0"/>
        <w:numPr>
          <w:ilvl w:val="1"/>
          <w:numId w:val="45"/>
        </w:numPr>
        <w:shd w:val="clear" w:color="auto" w:fill="FFFFFF"/>
        <w:tabs>
          <w:tab w:val="left" w:pos="1070"/>
        </w:tabs>
        <w:autoSpaceDE w:val="0"/>
        <w:autoSpaceDN w:val="0"/>
        <w:adjustRightInd w:val="0"/>
        <w:spacing w:after="0" w:line="240" w:lineRule="exact"/>
        <w:ind w:left="0" w:firstLine="284"/>
        <w:jc w:val="both"/>
        <w:rPr>
          <w:rFonts w:ascii="Times New Roman" w:hAnsi="Times New Roman"/>
          <w:iCs/>
          <w:color w:val="000000"/>
          <w:sz w:val="22"/>
          <w:szCs w:val="22"/>
        </w:rPr>
      </w:pPr>
      <w:r w:rsidRPr="003C2D2A">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1A063122" w14:textId="3B38AFDC" w:rsidR="003C2D2A" w:rsidRPr="003C2D2A" w:rsidRDefault="003C2D2A" w:rsidP="003C2D2A">
      <w:pPr>
        <w:numPr>
          <w:ilvl w:val="1"/>
          <w:numId w:val="46"/>
        </w:numPr>
        <w:spacing w:after="0" w:line="240" w:lineRule="auto"/>
        <w:ind w:right="-52"/>
        <w:jc w:val="both"/>
        <w:rPr>
          <w:rFonts w:ascii="Times New Roman" w:hAnsi="Times New Roman"/>
          <w:sz w:val="22"/>
          <w:szCs w:val="22"/>
        </w:rPr>
      </w:pPr>
      <w:r w:rsidRPr="003C2D2A">
        <w:rPr>
          <w:rFonts w:ascii="Times New Roman" w:hAnsi="Times New Roman"/>
          <w:sz w:val="22"/>
          <w:szCs w:val="22"/>
        </w:rPr>
        <w:t xml:space="preserve">Срок выполнения проектных работ не должен превышать </w:t>
      </w:r>
      <w:r w:rsidR="00E51FEB">
        <w:rPr>
          <w:rFonts w:ascii="Times New Roman" w:hAnsi="Times New Roman"/>
          <w:sz w:val="22"/>
          <w:szCs w:val="22"/>
        </w:rPr>
        <w:t>25</w:t>
      </w:r>
      <w:r w:rsidRPr="003C2D2A">
        <w:rPr>
          <w:rFonts w:ascii="Times New Roman" w:hAnsi="Times New Roman"/>
          <w:sz w:val="22"/>
          <w:szCs w:val="22"/>
        </w:rPr>
        <w:t xml:space="preserve"> </w:t>
      </w:r>
      <w:r w:rsidR="00E51FEB">
        <w:rPr>
          <w:rFonts w:ascii="Times New Roman" w:hAnsi="Times New Roman"/>
          <w:sz w:val="22"/>
          <w:szCs w:val="22"/>
        </w:rPr>
        <w:t>рабочих</w:t>
      </w:r>
      <w:r w:rsidRPr="003C2D2A">
        <w:rPr>
          <w:rFonts w:ascii="Times New Roman" w:hAnsi="Times New Roman"/>
          <w:sz w:val="22"/>
          <w:szCs w:val="22"/>
        </w:rPr>
        <w:t xml:space="preserve"> дней со дня заключения договора.</w:t>
      </w:r>
    </w:p>
    <w:p w14:paraId="7A97ABC8" w14:textId="77777777" w:rsidR="003C2D2A" w:rsidRPr="003C2D2A" w:rsidRDefault="003C2D2A" w:rsidP="003C2D2A">
      <w:pPr>
        <w:pStyle w:val="230"/>
        <w:tabs>
          <w:tab w:val="clear" w:pos="0"/>
        </w:tabs>
        <w:spacing w:before="0"/>
        <w:ind w:left="0" w:firstLine="284"/>
        <w:rPr>
          <w:sz w:val="22"/>
          <w:szCs w:val="22"/>
        </w:rPr>
      </w:pPr>
    </w:p>
    <w:p w14:paraId="27A60DF8" w14:textId="66684B49"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ПРАВА И  ОБЯЗАННОСТИ СТОРОН</w:t>
      </w:r>
    </w:p>
    <w:p w14:paraId="2872B5BE" w14:textId="77777777" w:rsidR="003C2D2A" w:rsidRPr="003C2D2A" w:rsidRDefault="003C2D2A" w:rsidP="003C2D2A">
      <w:pPr>
        <w:numPr>
          <w:ilvl w:val="1"/>
          <w:numId w:val="46"/>
        </w:numPr>
        <w:spacing w:before="120" w:after="0" w:line="240" w:lineRule="auto"/>
        <w:ind w:left="0" w:firstLine="0"/>
        <w:rPr>
          <w:rFonts w:ascii="Times New Roman" w:hAnsi="Times New Roman"/>
          <w:sz w:val="22"/>
          <w:szCs w:val="22"/>
        </w:rPr>
      </w:pPr>
      <w:r w:rsidRPr="003C2D2A">
        <w:rPr>
          <w:rFonts w:ascii="Times New Roman" w:hAnsi="Times New Roman"/>
          <w:sz w:val="22"/>
          <w:szCs w:val="22"/>
        </w:rPr>
        <w:t>Исполнитель обязан:</w:t>
      </w:r>
    </w:p>
    <w:p w14:paraId="53B2FAE9" w14:textId="0537327C" w:rsidR="003C2D2A" w:rsidRPr="003C2D2A" w:rsidRDefault="003C2D2A" w:rsidP="003C2D2A">
      <w:pPr>
        <w:numPr>
          <w:ilvl w:val="2"/>
          <w:numId w:val="46"/>
        </w:numPr>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14:paraId="1450A207" w14:textId="77777777" w:rsidR="003C2D2A" w:rsidRPr="003C2D2A" w:rsidRDefault="003C2D2A" w:rsidP="003C2D2A">
      <w:pPr>
        <w:numPr>
          <w:ilvl w:val="2"/>
          <w:numId w:val="46"/>
        </w:numPr>
        <w:suppressAutoHyphens/>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C2D2A" w:rsidRDefault="003C2D2A" w:rsidP="003C2D2A">
      <w:pPr>
        <w:numPr>
          <w:ilvl w:val="1"/>
          <w:numId w:val="46"/>
        </w:numPr>
        <w:suppressAutoHyphens/>
        <w:spacing w:before="120" w:after="0"/>
        <w:ind w:left="227" w:hanging="227"/>
        <w:jc w:val="both"/>
        <w:rPr>
          <w:rFonts w:ascii="Times New Roman" w:hAnsi="Times New Roman"/>
          <w:sz w:val="22"/>
          <w:szCs w:val="22"/>
        </w:rPr>
      </w:pPr>
      <w:r w:rsidRPr="003C2D2A">
        <w:rPr>
          <w:rFonts w:ascii="Times New Roman" w:hAnsi="Times New Roman"/>
          <w:sz w:val="22"/>
          <w:szCs w:val="22"/>
        </w:rPr>
        <w:t>Заказчик обязан:</w:t>
      </w:r>
    </w:p>
    <w:p w14:paraId="5113F365" w14:textId="77777777" w:rsidR="003C2D2A" w:rsidRPr="003C2D2A" w:rsidRDefault="003C2D2A" w:rsidP="003C2D2A">
      <w:pPr>
        <w:numPr>
          <w:ilvl w:val="2"/>
          <w:numId w:val="46"/>
        </w:numPr>
        <w:suppressAutoHyphens/>
        <w:spacing w:after="0"/>
        <w:ind w:left="284"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7777777" w:rsidR="003C2D2A" w:rsidRPr="003C2D2A" w:rsidRDefault="003C2D2A" w:rsidP="003C2D2A">
      <w:pPr>
        <w:numPr>
          <w:ilvl w:val="2"/>
          <w:numId w:val="46"/>
        </w:numPr>
        <w:suppressAutoHyphens/>
        <w:spacing w:after="0" w:line="240" w:lineRule="auto"/>
        <w:ind w:left="284" w:firstLine="0"/>
        <w:jc w:val="both"/>
        <w:rPr>
          <w:rFonts w:ascii="Times New Roman" w:hAnsi="Times New Roman"/>
          <w:sz w:val="22"/>
          <w:szCs w:val="22"/>
        </w:rPr>
      </w:pPr>
      <w:r w:rsidRPr="003C2D2A">
        <w:rPr>
          <w:rFonts w:ascii="Times New Roman" w:hAnsi="Times New Roman"/>
          <w:sz w:val="22"/>
          <w:szCs w:val="22"/>
        </w:rPr>
        <w:t>В течение 10 (десяти) рабочих дней со дня получения акта сдачи-приемки работ направить Исполнителю подписанный акт сдачи-приемки (ф. КС-2, КС-3) или мотивированный отказ от приемки работ.</w:t>
      </w:r>
    </w:p>
    <w:p w14:paraId="4CEF7CA1" w14:textId="77777777" w:rsidR="003C2D2A" w:rsidRPr="003C2D2A" w:rsidRDefault="003C2D2A" w:rsidP="003C2D2A">
      <w:pPr>
        <w:numPr>
          <w:ilvl w:val="2"/>
          <w:numId w:val="46"/>
        </w:numPr>
        <w:suppressAutoHyphens/>
        <w:spacing w:after="0" w:line="240" w:lineRule="auto"/>
        <w:ind w:left="1134" w:hanging="850"/>
        <w:jc w:val="both"/>
        <w:rPr>
          <w:rFonts w:ascii="Times New Roman" w:hAnsi="Times New Roman"/>
          <w:sz w:val="22"/>
          <w:szCs w:val="22"/>
        </w:rPr>
      </w:pPr>
      <w:r w:rsidRPr="003C2D2A">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14:paraId="1A8CFF49" w14:textId="77777777" w:rsidR="003C2D2A" w:rsidRPr="003C2D2A" w:rsidRDefault="003C2D2A" w:rsidP="003C2D2A">
      <w:pPr>
        <w:numPr>
          <w:ilvl w:val="0"/>
          <w:numId w:val="46"/>
        </w:numPr>
        <w:spacing w:before="120" w:after="0" w:line="240" w:lineRule="auto"/>
        <w:jc w:val="center"/>
        <w:rPr>
          <w:rFonts w:ascii="Times New Roman" w:hAnsi="Times New Roman"/>
          <w:sz w:val="22"/>
          <w:szCs w:val="22"/>
        </w:rPr>
      </w:pPr>
      <w:r w:rsidRPr="003C2D2A">
        <w:rPr>
          <w:rFonts w:ascii="Times New Roman" w:hAnsi="Times New Roman"/>
          <w:b/>
          <w:sz w:val="22"/>
          <w:szCs w:val="22"/>
        </w:rPr>
        <w:t>ОТВЕТСТВЕНОСТЬ  СТОРОН</w:t>
      </w:r>
    </w:p>
    <w:p w14:paraId="2E2A6258"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C2D2A" w:rsidRDefault="003C2D2A" w:rsidP="003C2D2A">
      <w:pPr>
        <w:pStyle w:val="230"/>
        <w:numPr>
          <w:ilvl w:val="1"/>
          <w:numId w:val="46"/>
        </w:numPr>
        <w:tabs>
          <w:tab w:val="left" w:pos="708"/>
        </w:tabs>
        <w:spacing w:before="0"/>
        <w:ind w:left="284" w:hanging="284"/>
        <w:rPr>
          <w:sz w:val="22"/>
          <w:szCs w:val="22"/>
        </w:rPr>
      </w:pPr>
      <w:r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08FD694A" w14:textId="77777777" w:rsidR="003C2D2A" w:rsidRPr="003C2D2A" w:rsidRDefault="003C2D2A" w:rsidP="003C2D2A">
      <w:pPr>
        <w:pStyle w:val="af5"/>
        <w:numPr>
          <w:ilvl w:val="1"/>
          <w:numId w:val="46"/>
        </w:numPr>
        <w:jc w:val="both"/>
        <w:rPr>
          <w:rFonts w:ascii="Times New Roman" w:hAnsi="Times New Roman"/>
          <w:sz w:val="22"/>
          <w:szCs w:val="22"/>
        </w:rPr>
      </w:pPr>
      <w:r w:rsidRPr="003C2D2A">
        <w:rPr>
          <w:rFonts w:ascii="Times New Roman" w:hAnsi="Times New Roman"/>
          <w:sz w:val="22"/>
          <w:szCs w:val="22"/>
        </w:rPr>
        <w:t xml:space="preserve">На денежные суммы, которые выплачивает </w:t>
      </w:r>
      <w:r w:rsidRPr="003C2D2A">
        <w:rPr>
          <w:rFonts w:ascii="Times New Roman" w:hAnsi="Times New Roman"/>
          <w:b/>
          <w:sz w:val="22"/>
          <w:szCs w:val="22"/>
        </w:rPr>
        <w:t>Заказчик</w:t>
      </w:r>
      <w:r w:rsidRPr="003C2D2A">
        <w:rPr>
          <w:rFonts w:ascii="Times New Roman" w:hAnsi="Times New Roman"/>
          <w:sz w:val="22"/>
          <w:szCs w:val="22"/>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78905E92"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14:paraId="55890AF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FC990F5"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14:paraId="02CAE3D8"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C2D2A" w:rsidRDefault="003C2D2A" w:rsidP="003C2D2A">
      <w:pPr>
        <w:spacing w:before="120"/>
        <w:ind w:left="360"/>
        <w:rPr>
          <w:rFonts w:ascii="Times New Roman" w:hAnsi="Times New Roman"/>
          <w:b/>
          <w:sz w:val="22"/>
          <w:szCs w:val="22"/>
        </w:rPr>
      </w:pPr>
    </w:p>
    <w:p w14:paraId="03471A1A"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14:paraId="59C0FEEE" w14:textId="77777777" w:rsidR="003C2D2A" w:rsidRPr="003C2D2A" w:rsidRDefault="003C2D2A" w:rsidP="003C2D2A">
      <w:pPr>
        <w:spacing w:before="120"/>
        <w:jc w:val="center"/>
        <w:rPr>
          <w:rFonts w:ascii="Times New Roman" w:hAnsi="Times New Roman"/>
          <w:b/>
          <w:sz w:val="22"/>
          <w:szCs w:val="22"/>
        </w:rPr>
      </w:pPr>
    </w:p>
    <w:p w14:paraId="5C00E619"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8.4.</w:t>
      </w:r>
      <w:r w:rsidRPr="003C2D2A">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C2D2A">
      <w:pPr>
        <w:ind w:left="142"/>
        <w:jc w:val="both"/>
        <w:rPr>
          <w:rFonts w:ascii="Times New Roman" w:hAnsi="Times New Roman"/>
          <w:spacing w:val="-13"/>
          <w:sz w:val="22"/>
          <w:szCs w:val="22"/>
        </w:rPr>
      </w:pPr>
    </w:p>
    <w:p w14:paraId="0B1306DD" w14:textId="77777777" w:rsidR="003C2D2A" w:rsidRPr="003C2D2A" w:rsidRDefault="003C2D2A" w:rsidP="003C2D2A">
      <w:pPr>
        <w:numPr>
          <w:ilvl w:val="0"/>
          <w:numId w:val="46"/>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3C2D2A">
      <w:pPr>
        <w:numPr>
          <w:ilvl w:val="0"/>
          <w:numId w:val="46"/>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«Выборгтеплоэнерго»</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Ленинградская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р/с с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«Выборгтеплоэнерго»</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4762ACB6" w14:textId="77777777" w:rsidR="008D7BC1" w:rsidRDefault="008D7BC1" w:rsidP="00550CCF">
      <w:pPr>
        <w:autoSpaceDE w:val="0"/>
        <w:autoSpaceDN w:val="0"/>
        <w:adjustRightInd w:val="0"/>
        <w:spacing w:after="0" w:line="240" w:lineRule="auto"/>
        <w:ind w:left="2694"/>
        <w:rPr>
          <w:rFonts w:ascii="Times New Roman" w:hAnsi="Times New Roman"/>
        </w:r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4905087C" w14:textId="77777777" w:rsidR="008D7BC1" w:rsidRDefault="008D7BC1" w:rsidP="00550CCF">
      <w:pPr>
        <w:autoSpaceDE w:val="0"/>
        <w:autoSpaceDN w:val="0"/>
        <w:adjustRightInd w:val="0"/>
        <w:spacing w:after="0" w:line="240" w:lineRule="auto"/>
        <w:ind w:left="2694"/>
        <w:rPr>
          <w:rFonts w:ascii="Times New Roman" w:hAnsi="Times New Roman"/>
          <w:color w:val="000000"/>
        </w:rPr>
      </w:pPr>
    </w:p>
    <w:p w14:paraId="46D16A2E" w14:textId="77777777" w:rsidR="008D7BC1" w:rsidRPr="008D7BC1" w:rsidRDefault="008D7BC1" w:rsidP="008D7BC1">
      <w:pPr>
        <w:jc w:val="center"/>
        <w:rPr>
          <w:rFonts w:ascii="Times New Roman" w:hAnsi="Times New Roman"/>
          <w:sz w:val="24"/>
          <w:szCs w:val="24"/>
        </w:rPr>
      </w:pPr>
      <w:r w:rsidRPr="008D7BC1">
        <w:rPr>
          <w:rFonts w:ascii="Times New Roman" w:hAnsi="Times New Roman"/>
          <w:sz w:val="24"/>
          <w:szCs w:val="24"/>
        </w:rPr>
        <w:t>ЗАДАНИЕ НА ПРОЕКТИРОВАНИЕ</w:t>
      </w:r>
    </w:p>
    <w:p w14:paraId="6AE33156" w14:textId="77777777" w:rsidR="008D7BC1" w:rsidRPr="008D7BC1" w:rsidRDefault="008D7BC1" w:rsidP="008D7BC1">
      <w:pPr>
        <w:pStyle w:val="ConsPlusNormal"/>
        <w:widowControl/>
        <w:ind w:firstLine="0"/>
        <w:jc w:val="center"/>
        <w:rPr>
          <w:rFonts w:ascii="Times New Roman" w:hAnsi="Times New Roman" w:cs="Times New Roman"/>
          <w:sz w:val="24"/>
          <w:szCs w:val="24"/>
        </w:rPr>
      </w:pPr>
      <w:r w:rsidRPr="008D7BC1">
        <w:rPr>
          <w:rFonts w:ascii="Times New Roman" w:hAnsi="Times New Roman" w:cs="Times New Roman"/>
          <w:sz w:val="24"/>
          <w:szCs w:val="24"/>
        </w:rPr>
        <w:t xml:space="preserve">Реконструкция участка тепловой сети от ТК М2.06 до ТК М2.10 по адресу: </w:t>
      </w:r>
    </w:p>
    <w:p w14:paraId="28E8AD26" w14:textId="77777777" w:rsidR="008D7BC1" w:rsidRDefault="008D7BC1" w:rsidP="008D7BC1">
      <w:pPr>
        <w:jc w:val="center"/>
        <w:rPr>
          <w:rFonts w:ascii="Times New Roman" w:hAnsi="Times New Roman"/>
          <w:sz w:val="24"/>
          <w:szCs w:val="24"/>
        </w:rPr>
      </w:pPr>
      <w:r w:rsidRPr="008D7BC1">
        <w:rPr>
          <w:rFonts w:ascii="Times New Roman" w:hAnsi="Times New Roman"/>
          <w:sz w:val="24"/>
          <w:szCs w:val="24"/>
        </w:rPr>
        <w:t>г. Выборг, ул. Куйбышева д. 19 – Ленинградское шоссе, д.28а</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946"/>
      </w:tblGrid>
      <w:tr w:rsidR="008D7BC1" w:rsidRPr="008D7BC1" w14:paraId="149D9A2E" w14:textId="77777777" w:rsidTr="008D7BC1">
        <w:trPr>
          <w:trHeight w:val="340"/>
        </w:trPr>
        <w:tc>
          <w:tcPr>
            <w:tcW w:w="3969" w:type="dxa"/>
            <w:vAlign w:val="center"/>
          </w:tcPr>
          <w:p w14:paraId="431D8131" w14:textId="77777777" w:rsidR="00E51FEB" w:rsidRDefault="00E51FEB" w:rsidP="008D7BC1">
            <w:pPr>
              <w:jc w:val="center"/>
              <w:rPr>
                <w:rFonts w:ascii="Times New Roman" w:hAnsi="Times New Roman"/>
                <w:sz w:val="22"/>
                <w:szCs w:val="22"/>
              </w:rPr>
            </w:pPr>
          </w:p>
          <w:p w14:paraId="5DF20E57" w14:textId="77777777" w:rsidR="00E51FEB" w:rsidRDefault="00E51FEB" w:rsidP="008D7BC1">
            <w:pPr>
              <w:jc w:val="center"/>
              <w:rPr>
                <w:rFonts w:ascii="Times New Roman" w:hAnsi="Times New Roman"/>
                <w:sz w:val="22"/>
                <w:szCs w:val="22"/>
              </w:rPr>
            </w:pPr>
          </w:p>
          <w:p w14:paraId="2A1CFBC5" w14:textId="77777777" w:rsidR="00E51FEB" w:rsidRDefault="00E51FEB" w:rsidP="008D7BC1">
            <w:pPr>
              <w:jc w:val="center"/>
              <w:rPr>
                <w:rFonts w:ascii="Times New Roman" w:hAnsi="Times New Roman"/>
                <w:sz w:val="22"/>
                <w:szCs w:val="22"/>
              </w:rPr>
            </w:pPr>
          </w:p>
          <w:p w14:paraId="01475CDB" w14:textId="77777777" w:rsidR="008D7BC1" w:rsidRPr="008D7BC1" w:rsidRDefault="008D7BC1" w:rsidP="008D7BC1">
            <w:pPr>
              <w:jc w:val="center"/>
              <w:rPr>
                <w:rFonts w:ascii="Times New Roman" w:hAnsi="Times New Roman"/>
                <w:sz w:val="22"/>
                <w:szCs w:val="22"/>
              </w:rPr>
            </w:pPr>
            <w:r w:rsidRPr="008D7BC1">
              <w:rPr>
                <w:rFonts w:ascii="Times New Roman" w:hAnsi="Times New Roman"/>
                <w:sz w:val="22"/>
                <w:szCs w:val="22"/>
              </w:rPr>
              <w:t>Перечень основных требований</w:t>
            </w:r>
          </w:p>
        </w:tc>
        <w:tc>
          <w:tcPr>
            <w:tcW w:w="6946" w:type="dxa"/>
            <w:vAlign w:val="center"/>
          </w:tcPr>
          <w:p w14:paraId="29C1ED11" w14:textId="77777777" w:rsidR="008D7BC1" w:rsidRPr="008D7BC1" w:rsidRDefault="008D7BC1" w:rsidP="008D7BC1">
            <w:pPr>
              <w:jc w:val="center"/>
              <w:rPr>
                <w:rFonts w:ascii="Times New Roman" w:hAnsi="Times New Roman"/>
                <w:sz w:val="22"/>
                <w:szCs w:val="22"/>
              </w:rPr>
            </w:pPr>
          </w:p>
          <w:p w14:paraId="0FB05ECD" w14:textId="77777777" w:rsidR="008D7BC1" w:rsidRPr="008D7BC1" w:rsidRDefault="008D7BC1" w:rsidP="008D7BC1">
            <w:pPr>
              <w:jc w:val="center"/>
              <w:rPr>
                <w:rFonts w:ascii="Times New Roman" w:hAnsi="Times New Roman"/>
                <w:sz w:val="22"/>
                <w:szCs w:val="22"/>
              </w:rPr>
            </w:pPr>
            <w:r w:rsidRPr="008D7BC1">
              <w:rPr>
                <w:rFonts w:ascii="Times New Roman" w:hAnsi="Times New Roman"/>
                <w:sz w:val="22"/>
                <w:szCs w:val="22"/>
              </w:rPr>
              <w:t>Содержание требований</w:t>
            </w:r>
          </w:p>
          <w:p w14:paraId="7C31913C" w14:textId="77777777" w:rsidR="008D7BC1" w:rsidRPr="008D7BC1" w:rsidRDefault="008D7BC1" w:rsidP="008D7BC1">
            <w:pPr>
              <w:jc w:val="center"/>
              <w:rPr>
                <w:rFonts w:ascii="Times New Roman" w:hAnsi="Times New Roman"/>
                <w:sz w:val="22"/>
                <w:szCs w:val="22"/>
              </w:rPr>
            </w:pPr>
          </w:p>
        </w:tc>
      </w:tr>
      <w:tr w:rsidR="008D7BC1" w:rsidRPr="008D7BC1" w14:paraId="4D1D837C" w14:textId="77777777" w:rsidTr="008D7BC1">
        <w:trPr>
          <w:trHeight w:val="340"/>
        </w:trPr>
        <w:tc>
          <w:tcPr>
            <w:tcW w:w="10915" w:type="dxa"/>
            <w:gridSpan w:val="2"/>
            <w:vAlign w:val="center"/>
          </w:tcPr>
          <w:p w14:paraId="7D309DAA" w14:textId="77777777" w:rsidR="008D7BC1" w:rsidRPr="008D7BC1" w:rsidRDefault="008D7BC1" w:rsidP="008D7BC1">
            <w:pPr>
              <w:numPr>
                <w:ilvl w:val="0"/>
                <w:numId w:val="48"/>
              </w:numPr>
              <w:spacing w:after="0" w:line="240" w:lineRule="auto"/>
              <w:jc w:val="center"/>
              <w:rPr>
                <w:rFonts w:ascii="Times New Roman" w:hAnsi="Times New Roman"/>
                <w:bCs/>
                <w:sz w:val="22"/>
                <w:szCs w:val="22"/>
              </w:rPr>
            </w:pPr>
            <w:r w:rsidRPr="008D7BC1">
              <w:rPr>
                <w:rFonts w:ascii="Times New Roman" w:hAnsi="Times New Roman"/>
                <w:bCs/>
                <w:sz w:val="22"/>
                <w:szCs w:val="22"/>
              </w:rPr>
              <w:t>Общие данные</w:t>
            </w:r>
          </w:p>
        </w:tc>
      </w:tr>
      <w:tr w:rsidR="008D7BC1" w:rsidRPr="008D7BC1" w14:paraId="75E92BD3" w14:textId="77777777" w:rsidTr="008D7BC1">
        <w:trPr>
          <w:trHeight w:val="340"/>
        </w:trPr>
        <w:tc>
          <w:tcPr>
            <w:tcW w:w="3969" w:type="dxa"/>
          </w:tcPr>
          <w:p w14:paraId="004A0823"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Наименование организации  Заказчика</w:t>
            </w:r>
          </w:p>
        </w:tc>
        <w:tc>
          <w:tcPr>
            <w:tcW w:w="6946" w:type="dxa"/>
          </w:tcPr>
          <w:p w14:paraId="3326E342" w14:textId="77777777" w:rsidR="008D7BC1" w:rsidRPr="008D7BC1" w:rsidRDefault="008D7BC1" w:rsidP="008D7BC1">
            <w:pPr>
              <w:autoSpaceDE w:val="0"/>
              <w:autoSpaceDN w:val="0"/>
              <w:adjustRightInd w:val="0"/>
              <w:ind w:left="33"/>
              <w:jc w:val="both"/>
              <w:rPr>
                <w:rFonts w:ascii="Times New Roman" w:hAnsi="Times New Roman"/>
                <w:sz w:val="22"/>
                <w:szCs w:val="22"/>
              </w:rPr>
            </w:pPr>
            <w:r w:rsidRPr="008D7BC1">
              <w:rPr>
                <w:rFonts w:ascii="Times New Roman" w:hAnsi="Times New Roman"/>
                <w:sz w:val="22"/>
                <w:szCs w:val="22"/>
              </w:rPr>
              <w:t>АО «Выборгтеплоэнерго»</w:t>
            </w:r>
          </w:p>
        </w:tc>
      </w:tr>
      <w:tr w:rsidR="008D7BC1" w:rsidRPr="008D7BC1" w14:paraId="524B5E5B" w14:textId="77777777" w:rsidTr="008D7BC1">
        <w:trPr>
          <w:trHeight w:val="340"/>
        </w:trPr>
        <w:tc>
          <w:tcPr>
            <w:tcW w:w="3969" w:type="dxa"/>
          </w:tcPr>
          <w:p w14:paraId="0D432582"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Стадийность проектирования</w:t>
            </w:r>
          </w:p>
        </w:tc>
        <w:tc>
          <w:tcPr>
            <w:tcW w:w="6946" w:type="dxa"/>
          </w:tcPr>
          <w:p w14:paraId="64029642"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(Р) Рабочая документация</w:t>
            </w:r>
          </w:p>
        </w:tc>
      </w:tr>
      <w:tr w:rsidR="008D7BC1" w:rsidRPr="008D7BC1" w14:paraId="66244D5C" w14:textId="77777777" w:rsidTr="008D7BC1">
        <w:trPr>
          <w:trHeight w:val="340"/>
        </w:trPr>
        <w:tc>
          <w:tcPr>
            <w:tcW w:w="3969" w:type="dxa"/>
          </w:tcPr>
          <w:p w14:paraId="306FB6FB" w14:textId="77777777" w:rsidR="008D7BC1" w:rsidRPr="008D7BC1" w:rsidRDefault="008D7BC1" w:rsidP="008D7BC1">
            <w:pPr>
              <w:rPr>
                <w:rFonts w:ascii="Times New Roman" w:hAnsi="Times New Roman"/>
                <w:color w:val="000000"/>
                <w:sz w:val="22"/>
                <w:szCs w:val="22"/>
              </w:rPr>
            </w:pPr>
            <w:r w:rsidRPr="008D7BC1">
              <w:rPr>
                <w:rFonts w:ascii="Times New Roman" w:hAnsi="Times New Roman"/>
                <w:sz w:val="22"/>
                <w:szCs w:val="22"/>
              </w:rPr>
              <w:t>Исходная документация, передаваемая ЗАКАЗЧИКОМ ИСПОЛНИТЕЛЮ</w:t>
            </w:r>
          </w:p>
        </w:tc>
        <w:tc>
          <w:tcPr>
            <w:tcW w:w="6946" w:type="dxa"/>
          </w:tcPr>
          <w:p w14:paraId="48CB8091" w14:textId="77777777" w:rsidR="008D7BC1" w:rsidRPr="008D7BC1" w:rsidRDefault="008D7BC1" w:rsidP="008D7BC1">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8D7BC1">
              <w:rPr>
                <w:rFonts w:ascii="Times New Roman" w:hAnsi="Times New Roman"/>
                <w:sz w:val="22"/>
                <w:szCs w:val="22"/>
              </w:rPr>
              <w:t>Схема прокладки тепловой сети</w:t>
            </w:r>
          </w:p>
          <w:p w14:paraId="42101C28" w14:textId="77777777" w:rsidR="008D7BC1" w:rsidRPr="008D7BC1" w:rsidRDefault="008D7BC1" w:rsidP="008D7BC1">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8D7BC1">
              <w:rPr>
                <w:rFonts w:ascii="Times New Roman" w:hAnsi="Times New Roman"/>
                <w:sz w:val="22"/>
                <w:szCs w:val="22"/>
              </w:rPr>
              <w:t>Тепловая нагрузка каждого потребителя, подключенного к проектируемому участку тепловой сети.</w:t>
            </w:r>
          </w:p>
          <w:p w14:paraId="7F15106E" w14:textId="77777777" w:rsidR="008D7BC1" w:rsidRPr="008D7BC1" w:rsidRDefault="008D7BC1" w:rsidP="008D7BC1">
            <w:pPr>
              <w:tabs>
                <w:tab w:val="left" w:pos="317"/>
              </w:tabs>
              <w:autoSpaceDE w:val="0"/>
              <w:autoSpaceDN w:val="0"/>
              <w:adjustRightInd w:val="0"/>
              <w:jc w:val="both"/>
              <w:rPr>
                <w:rFonts w:ascii="Times New Roman" w:hAnsi="Times New Roman"/>
                <w:sz w:val="22"/>
                <w:szCs w:val="22"/>
              </w:rPr>
            </w:pPr>
            <w:r w:rsidRPr="008D7BC1">
              <w:rPr>
                <w:rFonts w:ascii="Times New Roman" w:hAnsi="Times New Roman"/>
                <w:sz w:val="22"/>
                <w:szCs w:val="22"/>
              </w:rPr>
              <w:t>3. Топографическая съемка, согласованная с ресурсоснабжающими организациями; с границами «красных линий» и сведениями о затрагиваемых участках из ЕГРН.</w:t>
            </w:r>
          </w:p>
        </w:tc>
      </w:tr>
      <w:tr w:rsidR="008D7BC1" w:rsidRPr="008D7BC1" w14:paraId="6231C38A" w14:textId="77777777" w:rsidTr="008D7BC1">
        <w:trPr>
          <w:trHeight w:val="340"/>
        </w:trPr>
        <w:tc>
          <w:tcPr>
            <w:tcW w:w="3969" w:type="dxa"/>
          </w:tcPr>
          <w:p w14:paraId="19B8B6F0"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Документация, передаваемая</w:t>
            </w:r>
          </w:p>
          <w:p w14:paraId="5E4ED9F8" w14:textId="77777777" w:rsidR="008D7BC1" w:rsidRPr="008D7BC1" w:rsidRDefault="008D7BC1" w:rsidP="008D7BC1">
            <w:pPr>
              <w:rPr>
                <w:rFonts w:ascii="Times New Roman" w:hAnsi="Times New Roman"/>
                <w:sz w:val="22"/>
                <w:szCs w:val="22"/>
                <w:lang w:val="en-US"/>
              </w:rPr>
            </w:pPr>
            <w:r w:rsidRPr="008D7BC1">
              <w:rPr>
                <w:rFonts w:ascii="Times New Roman" w:hAnsi="Times New Roman"/>
                <w:sz w:val="22"/>
                <w:szCs w:val="22"/>
              </w:rPr>
              <w:t>ИСПОЛНИТЕЛЕМ ЗАКАЗЧИКУ</w:t>
            </w:r>
            <w:r w:rsidRPr="008D7BC1">
              <w:rPr>
                <w:rFonts w:ascii="Times New Roman" w:hAnsi="Times New Roman"/>
                <w:sz w:val="22"/>
                <w:szCs w:val="22"/>
                <w:lang w:val="en-US"/>
              </w:rPr>
              <w:t>:</w:t>
            </w:r>
          </w:p>
        </w:tc>
        <w:tc>
          <w:tcPr>
            <w:tcW w:w="6946" w:type="dxa"/>
          </w:tcPr>
          <w:p w14:paraId="120CF58F"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Рабочая документация в составе:</w:t>
            </w:r>
          </w:p>
          <w:p w14:paraId="16352919" w14:textId="77777777" w:rsidR="008D7BC1" w:rsidRPr="008D7BC1" w:rsidRDefault="008D7BC1" w:rsidP="008D7BC1">
            <w:pPr>
              <w:jc w:val="both"/>
              <w:rPr>
                <w:rFonts w:ascii="Times New Roman" w:hAnsi="Times New Roman"/>
                <w:sz w:val="22"/>
                <w:szCs w:val="22"/>
              </w:rPr>
            </w:pPr>
            <w:r w:rsidRPr="008D7BC1">
              <w:rPr>
                <w:rFonts w:ascii="Times New Roman" w:hAnsi="Times New Roman"/>
                <w:sz w:val="22"/>
                <w:szCs w:val="22"/>
              </w:rPr>
              <w:t>1. Комплект «Тепломеханические решения тепловых сетей» в составе:</w:t>
            </w:r>
          </w:p>
          <w:p w14:paraId="107655C3"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Паспорт проекта тепловой сети;</w:t>
            </w:r>
          </w:p>
          <w:p w14:paraId="26C4DDBA"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Пояснительная записка с отображением мероприятий по энергоэффективности и общими данными;</w:t>
            </w:r>
          </w:p>
          <w:p w14:paraId="697AF1C6"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Продольный профиль тепловой сети;</w:t>
            </w:r>
          </w:p>
          <w:p w14:paraId="2C9A2487"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План трассы;</w:t>
            </w:r>
          </w:p>
          <w:p w14:paraId="30782297"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Расчет прочности и жесткости трубопроводов при статическом и циклическом нагружении;</w:t>
            </w:r>
          </w:p>
          <w:p w14:paraId="0BD3C2A4"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Монтажные схемы тепловой сети;</w:t>
            </w:r>
          </w:p>
          <w:p w14:paraId="55DEC181"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Ведомость демонтажных работ;</w:t>
            </w:r>
          </w:p>
          <w:p w14:paraId="5DB246FB"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Спецификация оборудования, изделий и материалов;</w:t>
            </w:r>
          </w:p>
          <w:p w14:paraId="1B59F236"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Расчет тепловых потерь в тепловых сетях при транспортировке тепловой энергии;</w:t>
            </w:r>
          </w:p>
          <w:p w14:paraId="64ADD217"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 Гидравлический расчет трубопроводов.</w:t>
            </w:r>
          </w:p>
          <w:p w14:paraId="7B619957"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2. Комплект «Проект организации строительства»</w:t>
            </w:r>
          </w:p>
          <w:p w14:paraId="6A448867"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3. Комплект «Организация дорожного движения на период производства работ»</w:t>
            </w:r>
          </w:p>
        </w:tc>
      </w:tr>
      <w:tr w:rsidR="008D7BC1" w:rsidRPr="008D7BC1" w14:paraId="69C3B35D" w14:textId="77777777" w:rsidTr="008D7BC1">
        <w:trPr>
          <w:trHeight w:val="340"/>
        </w:trPr>
        <w:tc>
          <w:tcPr>
            <w:tcW w:w="3969" w:type="dxa"/>
          </w:tcPr>
          <w:p w14:paraId="2A276318"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Количество экземпляров рабочей документации, передаваемой ИСПОЛНИТЕЛЕМ ЗАКАЗЧИКУ</w:t>
            </w:r>
          </w:p>
        </w:tc>
        <w:tc>
          <w:tcPr>
            <w:tcW w:w="6946" w:type="dxa"/>
          </w:tcPr>
          <w:p w14:paraId="44116104"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2 (два) экземпляра раздела рабочей документации на бумажном носителе</w:t>
            </w:r>
          </w:p>
        </w:tc>
      </w:tr>
      <w:tr w:rsidR="008D7BC1" w:rsidRPr="008D7BC1" w14:paraId="21C41D61" w14:textId="77777777" w:rsidTr="008D7BC1">
        <w:trPr>
          <w:trHeight w:val="340"/>
        </w:trPr>
        <w:tc>
          <w:tcPr>
            <w:tcW w:w="3969" w:type="dxa"/>
          </w:tcPr>
          <w:p w14:paraId="13C4D99E" w14:textId="77777777" w:rsidR="008D7BC1" w:rsidRPr="008D7BC1" w:rsidRDefault="008D7BC1" w:rsidP="008D7BC1">
            <w:pPr>
              <w:rPr>
                <w:rFonts w:ascii="Times New Roman" w:hAnsi="Times New Roman"/>
                <w:color w:val="000000"/>
                <w:sz w:val="22"/>
                <w:szCs w:val="22"/>
              </w:rPr>
            </w:pPr>
            <w:r w:rsidRPr="008D7BC1">
              <w:rPr>
                <w:rFonts w:ascii="Times New Roman" w:hAnsi="Times New Roman"/>
                <w:color w:val="000000"/>
                <w:sz w:val="22"/>
                <w:szCs w:val="22"/>
              </w:rPr>
              <w:t>Стоимость выполнения работ</w:t>
            </w:r>
          </w:p>
        </w:tc>
        <w:tc>
          <w:tcPr>
            <w:tcW w:w="6946" w:type="dxa"/>
          </w:tcPr>
          <w:p w14:paraId="01DD4C48" w14:textId="77777777" w:rsidR="008D7BC1" w:rsidRPr="008D7BC1" w:rsidRDefault="008D7BC1" w:rsidP="008D7BC1">
            <w:pPr>
              <w:jc w:val="both"/>
              <w:rPr>
                <w:rFonts w:ascii="Times New Roman" w:hAnsi="Times New Roman"/>
                <w:sz w:val="22"/>
                <w:szCs w:val="22"/>
                <w:highlight w:val="yellow"/>
              </w:rPr>
            </w:pPr>
            <w:r w:rsidRPr="008D7BC1">
              <w:rPr>
                <w:rFonts w:ascii="Times New Roman" w:hAnsi="Times New Roman"/>
                <w:sz w:val="22"/>
                <w:szCs w:val="22"/>
              </w:rPr>
              <w:t>1 280 000 руб.  (с НДС).</w:t>
            </w:r>
          </w:p>
        </w:tc>
      </w:tr>
      <w:tr w:rsidR="008D7BC1" w:rsidRPr="008D7BC1" w14:paraId="13E86E34" w14:textId="77777777" w:rsidTr="008D7BC1">
        <w:trPr>
          <w:trHeight w:val="340"/>
        </w:trPr>
        <w:tc>
          <w:tcPr>
            <w:tcW w:w="3969" w:type="dxa"/>
          </w:tcPr>
          <w:p w14:paraId="7BA7E70E" w14:textId="77777777" w:rsidR="008D7BC1" w:rsidRPr="008D7BC1" w:rsidRDefault="008D7BC1" w:rsidP="008D7BC1">
            <w:pPr>
              <w:rPr>
                <w:rFonts w:ascii="Times New Roman" w:hAnsi="Times New Roman"/>
                <w:color w:val="000000"/>
                <w:sz w:val="22"/>
                <w:szCs w:val="22"/>
              </w:rPr>
            </w:pPr>
            <w:r w:rsidRPr="008D7BC1">
              <w:rPr>
                <w:rFonts w:ascii="Times New Roman" w:hAnsi="Times New Roman"/>
                <w:sz w:val="22"/>
                <w:szCs w:val="22"/>
              </w:rPr>
              <w:t>Порядок и условия оплаты</w:t>
            </w:r>
          </w:p>
        </w:tc>
        <w:tc>
          <w:tcPr>
            <w:tcW w:w="6946" w:type="dxa"/>
          </w:tcPr>
          <w:p w14:paraId="73580C9A"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В течение 10 календарных дней с даты подписания договора Заказчик перечисляет аванс в размере 30% от стоимости договора. Окончательный расчет производится в течение 15 календарных дней после подписания акта выполненных работ.</w:t>
            </w:r>
          </w:p>
        </w:tc>
      </w:tr>
      <w:tr w:rsidR="008D7BC1" w:rsidRPr="008D7BC1" w14:paraId="212D60F7" w14:textId="77777777" w:rsidTr="008D7BC1">
        <w:trPr>
          <w:trHeight w:val="340"/>
        </w:trPr>
        <w:tc>
          <w:tcPr>
            <w:tcW w:w="3969" w:type="dxa"/>
          </w:tcPr>
          <w:p w14:paraId="56D876EA" w14:textId="77777777" w:rsidR="008D7BC1" w:rsidRPr="008D7BC1" w:rsidRDefault="008D7BC1" w:rsidP="008D7BC1">
            <w:pPr>
              <w:rPr>
                <w:rFonts w:ascii="Times New Roman" w:hAnsi="Times New Roman"/>
                <w:sz w:val="22"/>
                <w:szCs w:val="22"/>
              </w:rPr>
            </w:pPr>
            <w:r w:rsidRPr="008D7BC1">
              <w:rPr>
                <w:rFonts w:ascii="Times New Roman" w:hAnsi="Times New Roman"/>
                <w:color w:val="000000"/>
                <w:sz w:val="22"/>
                <w:szCs w:val="22"/>
              </w:rPr>
              <w:t>Сроки разработки рабочей документации</w:t>
            </w:r>
          </w:p>
        </w:tc>
        <w:tc>
          <w:tcPr>
            <w:tcW w:w="6946" w:type="dxa"/>
          </w:tcPr>
          <w:p w14:paraId="4956C76C" w14:textId="77777777" w:rsidR="008D7BC1" w:rsidRPr="008D7BC1" w:rsidRDefault="008D7BC1" w:rsidP="008D7BC1">
            <w:pPr>
              <w:ind w:left="33"/>
              <w:jc w:val="both"/>
              <w:rPr>
                <w:rFonts w:ascii="Times New Roman" w:hAnsi="Times New Roman"/>
                <w:sz w:val="22"/>
                <w:szCs w:val="22"/>
              </w:rPr>
            </w:pPr>
            <w:r w:rsidRPr="008D7BC1">
              <w:rPr>
                <w:rFonts w:ascii="Times New Roman" w:hAnsi="Times New Roman"/>
                <w:sz w:val="22"/>
                <w:szCs w:val="22"/>
              </w:rPr>
              <w:t>25 (</w:t>
            </w:r>
            <w:r w:rsidRPr="008D7BC1">
              <w:rPr>
                <w:rFonts w:ascii="Times New Roman" w:hAnsi="Times New Roman"/>
              </w:rPr>
              <w:t>двадцать пять</w:t>
            </w:r>
            <w:r w:rsidRPr="008D7BC1">
              <w:rPr>
                <w:rFonts w:ascii="Times New Roman" w:hAnsi="Times New Roman"/>
                <w:sz w:val="22"/>
                <w:szCs w:val="22"/>
              </w:rPr>
              <w:t xml:space="preserve">) рабочих дней </w:t>
            </w:r>
          </w:p>
        </w:tc>
      </w:tr>
      <w:tr w:rsidR="008D7BC1" w:rsidRPr="008D7BC1" w14:paraId="09F9BBFD" w14:textId="77777777" w:rsidTr="008D7BC1">
        <w:trPr>
          <w:trHeight w:val="340"/>
        </w:trPr>
        <w:tc>
          <w:tcPr>
            <w:tcW w:w="10915" w:type="dxa"/>
            <w:gridSpan w:val="2"/>
            <w:vAlign w:val="center"/>
          </w:tcPr>
          <w:p w14:paraId="64ED9854" w14:textId="77777777" w:rsidR="008D7BC1" w:rsidRPr="008D7BC1" w:rsidRDefault="008D7BC1" w:rsidP="008D7BC1">
            <w:pPr>
              <w:numPr>
                <w:ilvl w:val="0"/>
                <w:numId w:val="48"/>
              </w:numPr>
              <w:spacing w:after="0" w:line="240" w:lineRule="auto"/>
              <w:jc w:val="center"/>
              <w:rPr>
                <w:rFonts w:ascii="Times New Roman" w:hAnsi="Times New Roman"/>
                <w:sz w:val="22"/>
                <w:szCs w:val="22"/>
              </w:rPr>
            </w:pPr>
            <w:r w:rsidRPr="008D7BC1">
              <w:rPr>
                <w:rFonts w:ascii="Times New Roman" w:hAnsi="Times New Roman"/>
                <w:bCs/>
                <w:sz w:val="22"/>
                <w:szCs w:val="22"/>
              </w:rPr>
              <w:t>Основные требования к решениям по разработке рабочей документации</w:t>
            </w:r>
          </w:p>
        </w:tc>
      </w:tr>
      <w:tr w:rsidR="008D7BC1" w:rsidRPr="008D7BC1" w14:paraId="00C65930" w14:textId="77777777" w:rsidTr="008D7BC1">
        <w:trPr>
          <w:trHeight w:val="340"/>
        </w:trPr>
        <w:tc>
          <w:tcPr>
            <w:tcW w:w="3969" w:type="dxa"/>
          </w:tcPr>
          <w:p w14:paraId="4CAD9AD9"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2.1. Общие требования</w:t>
            </w:r>
          </w:p>
        </w:tc>
        <w:tc>
          <w:tcPr>
            <w:tcW w:w="6946" w:type="dxa"/>
          </w:tcPr>
          <w:p w14:paraId="3B1A4AAD" w14:textId="77777777" w:rsidR="008D7BC1" w:rsidRPr="008D7BC1" w:rsidRDefault="008D7BC1" w:rsidP="008D7BC1">
            <w:pPr>
              <w:numPr>
                <w:ilvl w:val="0"/>
                <w:numId w:val="49"/>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Источник теплоснабжения – газовая котельная г. Выборг, ул. Маяковского, д.5.</w:t>
            </w:r>
          </w:p>
          <w:p w14:paraId="7AAFB280" w14:textId="77777777" w:rsidR="008D7BC1" w:rsidRPr="008D7BC1" w:rsidRDefault="008D7BC1" w:rsidP="008D7BC1">
            <w:pPr>
              <w:numPr>
                <w:ilvl w:val="0"/>
                <w:numId w:val="49"/>
              </w:numPr>
              <w:spacing w:after="0" w:line="240" w:lineRule="auto"/>
              <w:jc w:val="both"/>
              <w:rPr>
                <w:rFonts w:ascii="Times New Roman" w:hAnsi="Times New Roman"/>
                <w:sz w:val="22"/>
                <w:szCs w:val="22"/>
              </w:rPr>
            </w:pPr>
            <w:r w:rsidRPr="008D7BC1">
              <w:rPr>
                <w:rFonts w:ascii="Times New Roman" w:hAnsi="Times New Roman"/>
                <w:sz w:val="22"/>
                <w:szCs w:val="22"/>
              </w:rPr>
              <w:t>Расчетные параметры теплоносителя на выходе из источника тепла:</w:t>
            </w:r>
          </w:p>
          <w:p w14:paraId="415FC8AB" w14:textId="77777777" w:rsidR="008D7BC1" w:rsidRPr="008D7BC1" w:rsidRDefault="008D7BC1" w:rsidP="008D7BC1">
            <w:pPr>
              <w:ind w:left="405"/>
              <w:jc w:val="both"/>
              <w:rPr>
                <w:rFonts w:ascii="Times New Roman" w:hAnsi="Times New Roman"/>
                <w:color w:val="FF0000"/>
                <w:sz w:val="22"/>
                <w:szCs w:val="22"/>
              </w:rPr>
            </w:pPr>
            <w:r w:rsidRPr="008D7BC1">
              <w:rPr>
                <w:rFonts w:ascii="Times New Roman" w:hAnsi="Times New Roman"/>
                <w:sz w:val="22"/>
                <w:szCs w:val="22"/>
              </w:rPr>
              <w:t xml:space="preserve">- температурный график </w:t>
            </w:r>
            <w:r w:rsidRPr="008D7BC1">
              <w:rPr>
                <w:rFonts w:ascii="Times New Roman" w:hAnsi="Times New Roman"/>
                <w:sz w:val="22"/>
                <w:szCs w:val="22"/>
                <w:lang w:val="en-US"/>
              </w:rPr>
              <w:t>T</w:t>
            </w:r>
            <w:r w:rsidRPr="008D7BC1">
              <w:rPr>
                <w:rFonts w:ascii="Times New Roman" w:hAnsi="Times New Roman"/>
                <w:sz w:val="22"/>
                <w:szCs w:val="22"/>
              </w:rPr>
              <w:t>1/</w:t>
            </w:r>
            <w:r w:rsidRPr="008D7BC1">
              <w:rPr>
                <w:rFonts w:ascii="Times New Roman" w:hAnsi="Times New Roman"/>
                <w:sz w:val="22"/>
                <w:szCs w:val="22"/>
                <w:lang w:val="en-US"/>
              </w:rPr>
              <w:t>T</w:t>
            </w:r>
            <w:r w:rsidRPr="008D7BC1">
              <w:rPr>
                <w:rFonts w:ascii="Times New Roman" w:hAnsi="Times New Roman"/>
                <w:sz w:val="22"/>
                <w:szCs w:val="22"/>
              </w:rPr>
              <w:t xml:space="preserve">2 – 110/70 </w:t>
            </w:r>
            <w:r w:rsidRPr="008D7BC1">
              <w:rPr>
                <w:rFonts w:ascii="Times New Roman" w:hAnsi="Times New Roman"/>
                <w:sz w:val="22"/>
                <w:szCs w:val="22"/>
                <w:vertAlign w:val="superscript"/>
              </w:rPr>
              <w:t>о</w:t>
            </w:r>
            <w:r w:rsidRPr="008D7BC1">
              <w:rPr>
                <w:rFonts w:ascii="Times New Roman" w:hAnsi="Times New Roman"/>
                <w:sz w:val="22"/>
                <w:szCs w:val="22"/>
              </w:rPr>
              <w:t>С;</w:t>
            </w:r>
          </w:p>
          <w:p w14:paraId="12A21ED1" w14:textId="77777777" w:rsidR="008D7BC1" w:rsidRPr="008D7BC1" w:rsidRDefault="008D7BC1" w:rsidP="008D7BC1">
            <w:pPr>
              <w:ind w:left="405"/>
              <w:jc w:val="both"/>
              <w:rPr>
                <w:rFonts w:ascii="Times New Roman" w:hAnsi="Times New Roman"/>
                <w:sz w:val="22"/>
                <w:szCs w:val="22"/>
              </w:rPr>
            </w:pPr>
            <w:r w:rsidRPr="008D7BC1">
              <w:rPr>
                <w:rFonts w:ascii="Times New Roman" w:hAnsi="Times New Roman"/>
                <w:sz w:val="22"/>
                <w:szCs w:val="22"/>
              </w:rPr>
              <w:t xml:space="preserve">- давление </w:t>
            </w:r>
            <w:r w:rsidRPr="008D7BC1">
              <w:rPr>
                <w:rFonts w:ascii="Times New Roman" w:hAnsi="Times New Roman"/>
                <w:sz w:val="22"/>
                <w:szCs w:val="22"/>
                <w:lang w:val="en-US"/>
              </w:rPr>
              <w:t>P</w:t>
            </w:r>
            <w:r w:rsidRPr="008D7BC1">
              <w:rPr>
                <w:rFonts w:ascii="Times New Roman" w:hAnsi="Times New Roman"/>
                <w:sz w:val="22"/>
                <w:szCs w:val="22"/>
              </w:rPr>
              <w:t>1/</w:t>
            </w:r>
            <w:r w:rsidRPr="008D7BC1">
              <w:rPr>
                <w:rFonts w:ascii="Times New Roman" w:hAnsi="Times New Roman"/>
                <w:sz w:val="22"/>
                <w:szCs w:val="22"/>
                <w:lang w:val="en-US"/>
              </w:rPr>
              <w:t>P</w:t>
            </w:r>
            <w:r w:rsidRPr="008D7BC1">
              <w:rPr>
                <w:rFonts w:ascii="Times New Roman" w:hAnsi="Times New Roman"/>
                <w:sz w:val="22"/>
                <w:szCs w:val="22"/>
              </w:rPr>
              <w:t>2 – 7,6/5,6 кгс/см</w:t>
            </w:r>
            <w:r w:rsidRPr="008D7BC1">
              <w:rPr>
                <w:rFonts w:ascii="Times New Roman" w:hAnsi="Times New Roman"/>
                <w:sz w:val="22"/>
                <w:szCs w:val="22"/>
                <w:vertAlign w:val="superscript"/>
              </w:rPr>
              <w:t>2</w:t>
            </w:r>
            <w:r w:rsidRPr="008D7BC1">
              <w:rPr>
                <w:rFonts w:ascii="Times New Roman" w:hAnsi="Times New Roman"/>
                <w:sz w:val="22"/>
                <w:szCs w:val="22"/>
              </w:rPr>
              <w:t>.</w:t>
            </w:r>
          </w:p>
          <w:p w14:paraId="7084F178" w14:textId="77777777" w:rsidR="008D7BC1" w:rsidRPr="008D7BC1" w:rsidRDefault="008D7BC1" w:rsidP="008D7BC1">
            <w:pPr>
              <w:numPr>
                <w:ilvl w:val="0"/>
                <w:numId w:val="49"/>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 xml:space="preserve">Максимальная подключенная тепловая нагрузка: 61,71 Гкал/ч, </w:t>
            </w:r>
          </w:p>
          <w:p w14:paraId="3730759E" w14:textId="77777777" w:rsidR="008D7BC1" w:rsidRPr="008D7BC1" w:rsidRDefault="008D7BC1" w:rsidP="008D7BC1">
            <w:pPr>
              <w:ind w:left="405"/>
              <w:jc w:val="both"/>
              <w:rPr>
                <w:rFonts w:ascii="Times New Roman" w:hAnsi="Times New Roman"/>
                <w:color w:val="000000"/>
                <w:sz w:val="22"/>
                <w:szCs w:val="22"/>
              </w:rPr>
            </w:pPr>
            <w:r w:rsidRPr="008D7BC1">
              <w:rPr>
                <w:rFonts w:ascii="Times New Roman" w:hAnsi="Times New Roman"/>
                <w:color w:val="000000"/>
                <w:sz w:val="22"/>
                <w:szCs w:val="22"/>
              </w:rPr>
              <w:t xml:space="preserve">- отопление - 57,12 Гкал/ч, </w:t>
            </w:r>
          </w:p>
          <w:p w14:paraId="591CECF6" w14:textId="77777777" w:rsidR="008D7BC1" w:rsidRPr="008D7BC1" w:rsidRDefault="008D7BC1" w:rsidP="008D7BC1">
            <w:pPr>
              <w:ind w:left="405"/>
              <w:jc w:val="both"/>
              <w:rPr>
                <w:rFonts w:ascii="Times New Roman" w:hAnsi="Times New Roman"/>
                <w:color w:val="000000"/>
                <w:sz w:val="22"/>
                <w:szCs w:val="22"/>
              </w:rPr>
            </w:pPr>
            <w:r w:rsidRPr="008D7BC1">
              <w:rPr>
                <w:rFonts w:ascii="Times New Roman" w:hAnsi="Times New Roman"/>
                <w:color w:val="000000"/>
                <w:sz w:val="22"/>
                <w:szCs w:val="22"/>
              </w:rPr>
              <w:t>- ГВС -4,59 Гкал/ч.</w:t>
            </w:r>
          </w:p>
          <w:p w14:paraId="45BB8CE8" w14:textId="77777777" w:rsidR="008D7BC1" w:rsidRPr="008D7BC1" w:rsidRDefault="008D7BC1" w:rsidP="008D7BC1">
            <w:pPr>
              <w:numPr>
                <w:ilvl w:val="0"/>
                <w:numId w:val="49"/>
              </w:numPr>
              <w:spacing w:after="0" w:line="240" w:lineRule="auto"/>
              <w:jc w:val="both"/>
              <w:rPr>
                <w:rFonts w:ascii="Times New Roman" w:hAnsi="Times New Roman"/>
                <w:sz w:val="22"/>
                <w:szCs w:val="22"/>
              </w:rPr>
            </w:pPr>
            <w:r w:rsidRPr="008D7BC1">
              <w:rPr>
                <w:rFonts w:ascii="Times New Roman" w:hAnsi="Times New Roman"/>
                <w:sz w:val="22"/>
                <w:szCs w:val="22"/>
              </w:rPr>
              <w:t xml:space="preserve">Тепловые сети: 2Ду300 мм, </w:t>
            </w:r>
            <w:r w:rsidRPr="008D7BC1">
              <w:rPr>
                <w:rFonts w:ascii="Times New Roman" w:hAnsi="Times New Roman"/>
                <w:sz w:val="22"/>
                <w:szCs w:val="22"/>
                <w:lang w:val="en-US"/>
              </w:rPr>
              <w:t>L</w:t>
            </w:r>
            <w:r w:rsidRPr="008D7BC1">
              <w:rPr>
                <w:rFonts w:ascii="Times New Roman" w:hAnsi="Times New Roman"/>
                <w:sz w:val="22"/>
                <w:szCs w:val="22"/>
              </w:rPr>
              <w:t xml:space="preserve">=237,0 м трассы, 2Ду50 мм, </w:t>
            </w:r>
            <w:r w:rsidRPr="008D7BC1">
              <w:rPr>
                <w:rFonts w:ascii="Times New Roman" w:hAnsi="Times New Roman"/>
                <w:sz w:val="22"/>
                <w:szCs w:val="22"/>
                <w:lang w:val="en-US"/>
              </w:rPr>
              <w:t>L</w:t>
            </w:r>
            <w:r w:rsidRPr="008D7BC1">
              <w:rPr>
                <w:rFonts w:ascii="Times New Roman" w:hAnsi="Times New Roman"/>
                <w:sz w:val="22"/>
                <w:szCs w:val="22"/>
              </w:rPr>
              <w:t xml:space="preserve">=10,0 м трассы, схема тепловой сети – двухтрубная, тип прокладки – подземная бесканальная. </w:t>
            </w:r>
          </w:p>
          <w:p w14:paraId="47197D91" w14:textId="77777777" w:rsidR="008D7BC1" w:rsidRPr="008D7BC1" w:rsidRDefault="008D7BC1" w:rsidP="008D7BC1">
            <w:pPr>
              <w:numPr>
                <w:ilvl w:val="0"/>
                <w:numId w:val="49"/>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Для наружных тепловых сетей, установку штуцеров под манометры, а также показывающие приборы КИП предусмотреть согласно п. 6.1 Приказа Минэнерго РФ от 14 мая 2025 г. №511 «Об утверждении Правил технической эксплуатации объектов теплоснабжения и теплопотребляющих установок».</w:t>
            </w:r>
          </w:p>
          <w:p w14:paraId="37F302FC" w14:textId="77777777" w:rsidR="008D7BC1" w:rsidRPr="008D7BC1" w:rsidRDefault="008D7BC1" w:rsidP="008D7BC1">
            <w:pPr>
              <w:numPr>
                <w:ilvl w:val="0"/>
                <w:numId w:val="49"/>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Разработку аксонометрических монтажных схем по всем разделам, не предусматривать.</w:t>
            </w:r>
          </w:p>
        </w:tc>
      </w:tr>
      <w:tr w:rsidR="008D7BC1" w:rsidRPr="008D7BC1" w14:paraId="57DEFC46" w14:textId="77777777" w:rsidTr="008D7BC1">
        <w:trPr>
          <w:trHeight w:val="340"/>
        </w:trPr>
        <w:tc>
          <w:tcPr>
            <w:tcW w:w="3969" w:type="dxa"/>
          </w:tcPr>
          <w:p w14:paraId="54583F88"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2.2. Особые требования</w:t>
            </w:r>
          </w:p>
        </w:tc>
        <w:tc>
          <w:tcPr>
            <w:tcW w:w="6946" w:type="dxa"/>
          </w:tcPr>
          <w:p w14:paraId="588A2DFB" w14:textId="77777777" w:rsidR="008D7BC1" w:rsidRPr="008D7BC1" w:rsidRDefault="008D7BC1" w:rsidP="008D7BC1">
            <w:pPr>
              <w:ind w:left="459"/>
              <w:jc w:val="both"/>
              <w:rPr>
                <w:rFonts w:ascii="Times New Roman" w:hAnsi="Times New Roman"/>
                <w:color w:val="000000"/>
                <w:sz w:val="22"/>
                <w:szCs w:val="22"/>
              </w:rPr>
            </w:pPr>
            <w:r w:rsidRPr="008D7BC1">
              <w:rPr>
                <w:rFonts w:ascii="Times New Roman" w:hAnsi="Times New Roman"/>
                <w:b/>
                <w:sz w:val="22"/>
                <w:szCs w:val="22"/>
              </w:rPr>
              <w:t>Комплект «Тепломеханические решения тепловых сетей»:</w:t>
            </w:r>
          </w:p>
          <w:p w14:paraId="4812D8DD" w14:textId="77777777" w:rsidR="008D7BC1" w:rsidRPr="008D7BC1" w:rsidRDefault="008D7BC1" w:rsidP="008D7BC1">
            <w:pPr>
              <w:numPr>
                <w:ilvl w:val="0"/>
                <w:numId w:val="50"/>
              </w:numPr>
              <w:spacing w:after="0" w:line="240" w:lineRule="auto"/>
              <w:jc w:val="both"/>
              <w:rPr>
                <w:rFonts w:ascii="Times New Roman" w:hAnsi="Times New Roman"/>
                <w:sz w:val="22"/>
                <w:szCs w:val="22"/>
              </w:rPr>
            </w:pPr>
            <w:r w:rsidRPr="008D7BC1">
              <w:rPr>
                <w:rFonts w:ascii="Times New Roman" w:hAnsi="Times New Roman"/>
                <w:color w:val="000000"/>
                <w:sz w:val="22"/>
                <w:szCs w:val="22"/>
              </w:rPr>
              <w:t xml:space="preserve">Граница проектирования: участок тепловой сети от ТК М2.06 ул. Куйбышева д. 19 до ТК М2.10 Ленинградское шоссе, д.28а </w:t>
            </w:r>
          </w:p>
          <w:p w14:paraId="16167898" w14:textId="77777777" w:rsidR="008D7BC1" w:rsidRPr="008D7BC1" w:rsidRDefault="008D7BC1" w:rsidP="008D7BC1">
            <w:pPr>
              <w:numPr>
                <w:ilvl w:val="0"/>
                <w:numId w:val="50"/>
              </w:numPr>
              <w:spacing w:after="0" w:line="240" w:lineRule="auto"/>
              <w:jc w:val="both"/>
              <w:rPr>
                <w:rFonts w:ascii="Times New Roman" w:hAnsi="Times New Roman"/>
                <w:sz w:val="22"/>
                <w:szCs w:val="22"/>
              </w:rPr>
            </w:pPr>
            <w:r w:rsidRPr="008D7BC1">
              <w:rPr>
                <w:rFonts w:ascii="Times New Roman" w:hAnsi="Times New Roman"/>
                <w:sz w:val="22"/>
                <w:szCs w:val="22"/>
              </w:rPr>
              <w:t xml:space="preserve">Заменить плиты перекрытия камеры </w:t>
            </w:r>
            <w:r w:rsidRPr="008D7BC1">
              <w:rPr>
                <w:rFonts w:ascii="Times New Roman" w:hAnsi="Times New Roman"/>
                <w:color w:val="000000"/>
                <w:sz w:val="22"/>
                <w:szCs w:val="22"/>
              </w:rPr>
              <w:t>ТК М2.06.</w:t>
            </w:r>
          </w:p>
          <w:p w14:paraId="771D1EAE" w14:textId="77777777" w:rsidR="008D7BC1" w:rsidRPr="008D7BC1" w:rsidRDefault="008D7BC1" w:rsidP="008D7BC1">
            <w:pPr>
              <w:numPr>
                <w:ilvl w:val="0"/>
                <w:numId w:val="50"/>
              </w:numPr>
              <w:spacing w:after="0" w:line="240" w:lineRule="auto"/>
              <w:jc w:val="both"/>
              <w:rPr>
                <w:rFonts w:ascii="Times New Roman" w:hAnsi="Times New Roman"/>
                <w:sz w:val="22"/>
                <w:szCs w:val="22"/>
              </w:rPr>
            </w:pPr>
            <w:r w:rsidRPr="008D7BC1">
              <w:rPr>
                <w:rFonts w:ascii="Times New Roman" w:hAnsi="Times New Roman"/>
                <w:sz w:val="22"/>
                <w:szCs w:val="22"/>
              </w:rPr>
              <w:t>На всем протяжении проектируемого участка тепловой сети предусмотреть подземную прокладку трубопроводов с применением трубопроводов в ППУ изоляции.</w:t>
            </w:r>
          </w:p>
          <w:p w14:paraId="332EF3A5" w14:textId="77777777" w:rsidR="008D7BC1" w:rsidRPr="008D7BC1" w:rsidRDefault="008D7BC1" w:rsidP="008D7BC1">
            <w:pPr>
              <w:numPr>
                <w:ilvl w:val="0"/>
                <w:numId w:val="50"/>
              </w:numPr>
              <w:spacing w:after="0" w:line="240" w:lineRule="auto"/>
              <w:jc w:val="both"/>
              <w:rPr>
                <w:rFonts w:ascii="Times New Roman" w:hAnsi="Times New Roman"/>
                <w:sz w:val="22"/>
                <w:szCs w:val="22"/>
              </w:rPr>
            </w:pPr>
            <w:r w:rsidRPr="008D7BC1">
              <w:rPr>
                <w:rFonts w:ascii="Times New Roman" w:hAnsi="Times New Roman"/>
                <w:bCs/>
                <w:sz w:val="22"/>
                <w:szCs w:val="22"/>
              </w:rPr>
              <w:t>Диаметры трубопроводов тепловой сети определить проектом.</w:t>
            </w:r>
          </w:p>
          <w:p w14:paraId="2B45D324"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Установку компенсаторов, неподвижных опор определить проектом.</w:t>
            </w:r>
          </w:p>
          <w:p w14:paraId="30C1C985"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Способ прохода тепловой сети под проезжей частью автомобильной дороги согласовать с заказчиком.</w:t>
            </w:r>
          </w:p>
          <w:p w14:paraId="155CCB0F"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Исполнение проходов трубопроводов через стенки зданий и тепловых камер предусмотреть с сальниковым уплотнением и герметичной заделкой.</w:t>
            </w:r>
          </w:p>
          <w:p w14:paraId="23E6CCD4"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Прокладку временной тепловой сети, а также попутного дренажа не предусматривать.</w:t>
            </w:r>
          </w:p>
          <w:p w14:paraId="684C9457"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Проектирование тепловой сети должно осуществляться в соответствии с СП 124.13330.2012.</w:t>
            </w:r>
          </w:p>
          <w:p w14:paraId="5CE3B7B4"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Решения по разработке траншеи и работ по устройству основания для прокладки тепловой сети принять в соответствии с требованиями СП45.13330.2017 «Земляные сооружения, основания и фундаменты».</w:t>
            </w:r>
          </w:p>
          <w:p w14:paraId="270B5606"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Предусмотреть песчаную подсыпку толщ. 200 мм на дне траншеи и 150 мм над верхом полиэтиленовой изоляции с одновременным уплотнением Купл.=0,92 - 0,98.</w:t>
            </w:r>
          </w:p>
          <w:p w14:paraId="78EFF1A7"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 xml:space="preserve">При восстановлении благоустройства использовать существующий гранитный бортовой камень. </w:t>
            </w:r>
          </w:p>
          <w:p w14:paraId="28168CD4" w14:textId="77777777" w:rsidR="008D7BC1" w:rsidRPr="008D7BC1" w:rsidRDefault="008D7BC1" w:rsidP="008D7BC1">
            <w:pPr>
              <w:ind w:left="459"/>
              <w:jc w:val="both"/>
              <w:rPr>
                <w:rFonts w:ascii="Times New Roman" w:hAnsi="Times New Roman"/>
                <w:b/>
                <w:sz w:val="22"/>
                <w:szCs w:val="22"/>
              </w:rPr>
            </w:pPr>
            <w:r w:rsidRPr="008D7BC1">
              <w:rPr>
                <w:rFonts w:ascii="Times New Roman" w:hAnsi="Times New Roman"/>
                <w:b/>
                <w:sz w:val="22"/>
                <w:szCs w:val="22"/>
              </w:rPr>
              <w:t>Комплект</w:t>
            </w:r>
            <w:r w:rsidRPr="008D7BC1">
              <w:rPr>
                <w:rFonts w:ascii="Times New Roman" w:hAnsi="Times New Roman"/>
                <w:color w:val="000000"/>
                <w:sz w:val="22"/>
                <w:szCs w:val="22"/>
              </w:rPr>
              <w:t xml:space="preserve"> </w:t>
            </w:r>
            <w:r w:rsidRPr="008D7BC1">
              <w:rPr>
                <w:rFonts w:ascii="Times New Roman" w:hAnsi="Times New Roman"/>
                <w:b/>
                <w:sz w:val="22"/>
                <w:szCs w:val="22"/>
              </w:rPr>
              <w:t xml:space="preserve">«Проект организации строительства» </w:t>
            </w:r>
          </w:p>
          <w:p w14:paraId="04256FEB"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color w:val="000000"/>
                <w:sz w:val="22"/>
                <w:szCs w:val="22"/>
              </w:rPr>
              <w:t>Разработать в соответствие с разделом 7 Постановления Правительства РФ от 16.02.2008 N 87 «О составе разделов проектной документации и требованиях к их содержанию».</w:t>
            </w:r>
          </w:p>
          <w:p w14:paraId="2B43481D" w14:textId="77777777" w:rsidR="008D7BC1" w:rsidRPr="008D7BC1" w:rsidRDefault="008D7BC1" w:rsidP="008D7BC1">
            <w:pPr>
              <w:ind w:left="459"/>
              <w:jc w:val="both"/>
              <w:rPr>
                <w:rFonts w:ascii="Times New Roman" w:hAnsi="Times New Roman"/>
                <w:b/>
                <w:sz w:val="22"/>
                <w:szCs w:val="22"/>
              </w:rPr>
            </w:pPr>
            <w:r w:rsidRPr="008D7BC1">
              <w:rPr>
                <w:rFonts w:ascii="Times New Roman" w:hAnsi="Times New Roman"/>
                <w:b/>
                <w:sz w:val="22"/>
                <w:szCs w:val="22"/>
              </w:rPr>
              <w:t>Комплект</w:t>
            </w:r>
            <w:r w:rsidRPr="008D7BC1">
              <w:rPr>
                <w:rFonts w:ascii="Times New Roman" w:hAnsi="Times New Roman"/>
                <w:color w:val="000000"/>
                <w:sz w:val="22"/>
                <w:szCs w:val="22"/>
              </w:rPr>
              <w:t xml:space="preserve"> </w:t>
            </w:r>
            <w:r w:rsidRPr="008D7BC1">
              <w:rPr>
                <w:rFonts w:ascii="Times New Roman" w:hAnsi="Times New Roman"/>
                <w:b/>
                <w:sz w:val="22"/>
                <w:szCs w:val="22"/>
              </w:rPr>
              <w:t>«Организация дорожного движения на период производства работ»:</w:t>
            </w:r>
          </w:p>
          <w:p w14:paraId="4F324DC9" w14:textId="77777777" w:rsidR="008D7BC1" w:rsidRPr="008D7BC1" w:rsidRDefault="008D7BC1" w:rsidP="008D7BC1">
            <w:pPr>
              <w:numPr>
                <w:ilvl w:val="0"/>
                <w:numId w:val="50"/>
              </w:numPr>
              <w:spacing w:after="0" w:line="240" w:lineRule="auto"/>
              <w:jc w:val="both"/>
              <w:rPr>
                <w:rFonts w:ascii="Times New Roman" w:hAnsi="Times New Roman"/>
                <w:color w:val="000000"/>
                <w:sz w:val="22"/>
                <w:szCs w:val="22"/>
              </w:rPr>
            </w:pPr>
            <w:r w:rsidRPr="008D7BC1">
              <w:rPr>
                <w:rFonts w:ascii="Times New Roman" w:hAnsi="Times New Roman"/>
                <w:sz w:val="22"/>
                <w:szCs w:val="22"/>
              </w:rPr>
              <w:t xml:space="preserve"> Разработать в соответствие с ГОСТ Р 52289-2019 (Приказ Росстандарта от 20.12.2019 №1425-ст).</w:t>
            </w:r>
          </w:p>
        </w:tc>
      </w:tr>
      <w:tr w:rsidR="008D7BC1" w:rsidRPr="008D7BC1" w14:paraId="2D3F6115" w14:textId="77777777" w:rsidTr="008D7BC1">
        <w:trPr>
          <w:trHeight w:val="340"/>
        </w:trPr>
        <w:tc>
          <w:tcPr>
            <w:tcW w:w="3969" w:type="dxa"/>
            <w:tcBorders>
              <w:top w:val="single" w:sz="4" w:space="0" w:color="auto"/>
              <w:left w:val="single" w:sz="4" w:space="0" w:color="auto"/>
              <w:bottom w:val="single" w:sz="4" w:space="0" w:color="auto"/>
              <w:right w:val="single" w:sz="4" w:space="0" w:color="auto"/>
            </w:tcBorders>
          </w:tcPr>
          <w:p w14:paraId="2080E49F"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Указания о необходимости согласований рабочей документации</w:t>
            </w:r>
          </w:p>
        </w:tc>
        <w:tc>
          <w:tcPr>
            <w:tcW w:w="6946" w:type="dxa"/>
            <w:tcBorders>
              <w:top w:val="single" w:sz="4" w:space="0" w:color="auto"/>
              <w:left w:val="single" w:sz="4" w:space="0" w:color="auto"/>
              <w:bottom w:val="single" w:sz="4" w:space="0" w:color="auto"/>
              <w:right w:val="single" w:sz="4" w:space="0" w:color="auto"/>
            </w:tcBorders>
          </w:tcPr>
          <w:p w14:paraId="0BCF5D6A" w14:textId="77777777" w:rsidR="008D7BC1" w:rsidRPr="008D7BC1" w:rsidRDefault="008D7BC1" w:rsidP="008D7BC1">
            <w:pPr>
              <w:autoSpaceDE w:val="0"/>
              <w:autoSpaceDN w:val="0"/>
              <w:adjustRightInd w:val="0"/>
              <w:jc w:val="both"/>
              <w:rPr>
                <w:rFonts w:ascii="Times New Roman" w:hAnsi="Times New Roman"/>
                <w:sz w:val="22"/>
                <w:szCs w:val="22"/>
              </w:rPr>
            </w:pPr>
            <w:r w:rsidRPr="008D7BC1">
              <w:rPr>
                <w:rFonts w:ascii="Times New Roman" w:hAnsi="Times New Roman"/>
                <w:sz w:val="22"/>
                <w:szCs w:val="22"/>
              </w:rPr>
              <w:t>Рабочая документация должна пройти согласование с заказчиком, а также с ресурсоснабжающими организациями (ГУП «Леноблводоканал», ЛОЭСК, Ленэнерго, Газпром, Ростелеком и др.) и собственниками земельных участков.</w:t>
            </w:r>
          </w:p>
        </w:tc>
      </w:tr>
      <w:tr w:rsidR="008D7BC1" w:rsidRPr="008D7BC1" w14:paraId="30ABBC47" w14:textId="77777777" w:rsidTr="008D7BC1">
        <w:trPr>
          <w:trHeight w:val="340"/>
        </w:trPr>
        <w:tc>
          <w:tcPr>
            <w:tcW w:w="3969" w:type="dxa"/>
            <w:tcBorders>
              <w:top w:val="single" w:sz="4" w:space="0" w:color="auto"/>
              <w:left w:val="single" w:sz="4" w:space="0" w:color="auto"/>
              <w:bottom w:val="single" w:sz="4" w:space="0" w:color="auto"/>
              <w:right w:val="single" w:sz="4" w:space="0" w:color="auto"/>
            </w:tcBorders>
          </w:tcPr>
          <w:p w14:paraId="737C3798" w14:textId="77777777" w:rsidR="008D7BC1" w:rsidRPr="008D7BC1" w:rsidRDefault="008D7BC1" w:rsidP="008D7BC1">
            <w:pPr>
              <w:rPr>
                <w:rFonts w:ascii="Times New Roman" w:hAnsi="Times New Roman"/>
                <w:sz w:val="22"/>
                <w:szCs w:val="22"/>
              </w:rPr>
            </w:pPr>
            <w:r w:rsidRPr="008D7BC1">
              <w:rPr>
                <w:rFonts w:ascii="Times New Roman" w:hAnsi="Times New Roman"/>
                <w:sz w:val="22"/>
                <w:szCs w:val="22"/>
              </w:rPr>
              <w:t>Требования о необходимости ведения авторского надзора.</w:t>
            </w:r>
          </w:p>
        </w:tc>
        <w:tc>
          <w:tcPr>
            <w:tcW w:w="6946" w:type="dxa"/>
            <w:tcBorders>
              <w:top w:val="single" w:sz="4" w:space="0" w:color="auto"/>
              <w:left w:val="single" w:sz="4" w:space="0" w:color="auto"/>
              <w:bottom w:val="single" w:sz="4" w:space="0" w:color="auto"/>
              <w:right w:val="single" w:sz="4" w:space="0" w:color="auto"/>
            </w:tcBorders>
          </w:tcPr>
          <w:p w14:paraId="7F6DC1AB" w14:textId="77777777" w:rsidR="008D7BC1" w:rsidRPr="008D7BC1" w:rsidRDefault="008D7BC1" w:rsidP="008D7BC1">
            <w:pPr>
              <w:jc w:val="both"/>
              <w:rPr>
                <w:rFonts w:ascii="Times New Roman" w:hAnsi="Times New Roman"/>
                <w:color w:val="000000"/>
                <w:sz w:val="22"/>
                <w:szCs w:val="22"/>
              </w:rPr>
            </w:pPr>
            <w:r w:rsidRPr="008D7BC1">
              <w:rPr>
                <w:rFonts w:ascii="Times New Roman" w:hAnsi="Times New Roman"/>
                <w:color w:val="000000"/>
                <w:sz w:val="22"/>
                <w:szCs w:val="22"/>
              </w:rPr>
              <w:t>Ведение авторского надзора за строительством осуществить в рамках отдельного договора (при необходимости).</w:t>
            </w:r>
          </w:p>
        </w:tc>
      </w:tr>
    </w:tbl>
    <w:p w14:paraId="184A9B20" w14:textId="77777777" w:rsidR="00ED0941" w:rsidRDefault="00ED0941" w:rsidP="00550CCF">
      <w:pPr>
        <w:autoSpaceDE w:val="0"/>
        <w:autoSpaceDN w:val="0"/>
        <w:adjustRightInd w:val="0"/>
        <w:spacing w:after="0" w:line="240" w:lineRule="auto"/>
        <w:ind w:left="2694"/>
        <w:rPr>
          <w:rFonts w:ascii="Times New Roman" w:hAnsi="Times New Roman"/>
          <w:color w:val="000000"/>
        </w:rPr>
      </w:pPr>
    </w:p>
    <w:sectPr w:rsidR="00ED0941"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6004DA" w:rsidRDefault="006004DA" w:rsidP="00BE4551">
      <w:pPr>
        <w:spacing w:after="0" w:line="240" w:lineRule="auto"/>
      </w:pPr>
      <w:r>
        <w:separator/>
      </w:r>
    </w:p>
    <w:p w14:paraId="677593BD" w14:textId="77777777" w:rsidR="006004DA" w:rsidRDefault="006004DA"/>
  </w:endnote>
  <w:endnote w:type="continuationSeparator" w:id="0">
    <w:p w14:paraId="4C20DF69" w14:textId="77777777" w:rsidR="006004DA" w:rsidRDefault="006004DA" w:rsidP="00BE4551">
      <w:pPr>
        <w:spacing w:after="0" w:line="240" w:lineRule="auto"/>
      </w:pPr>
      <w:r>
        <w:continuationSeparator/>
      </w:r>
    </w:p>
    <w:p w14:paraId="2427ADD1" w14:textId="77777777" w:rsidR="006004DA" w:rsidRDefault="006004DA"/>
  </w:endnote>
  <w:endnote w:type="continuationNotice" w:id="1">
    <w:p w14:paraId="4558B456" w14:textId="77777777" w:rsidR="006004DA" w:rsidRDefault="006004DA">
      <w:pPr>
        <w:spacing w:after="0" w:line="240" w:lineRule="auto"/>
      </w:pPr>
    </w:p>
    <w:p w14:paraId="770B30E3" w14:textId="77777777" w:rsidR="006004DA" w:rsidRDefault="00600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28C3C0A" w:rsidR="006004DA" w:rsidRPr="00752053" w:rsidRDefault="006004DA"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C5091">
      <w:rPr>
        <w:rFonts w:ascii="Times New Roman" w:hAnsi="Times New Roman"/>
        <w:bCs/>
        <w:noProof/>
        <w:sz w:val="24"/>
        <w:szCs w:val="24"/>
      </w:rPr>
      <w:t>2</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27F2AB4" w:rsidR="006004DA" w:rsidRPr="005B6108" w:rsidRDefault="006004DA"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9C5091">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6004DA" w:rsidRDefault="006004DA"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6004DA" w:rsidRDefault="006004DA"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56612D02" w:rsidR="006004DA" w:rsidRDefault="006004DA"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9C5091">
      <w:rPr>
        <w:rStyle w:val="afff4"/>
        <w:noProof/>
      </w:rPr>
      <w:t>65</w:t>
    </w:r>
    <w:r>
      <w:rPr>
        <w:rStyle w:val="afff4"/>
      </w:rPr>
      <w:fldChar w:fldCharType="end"/>
    </w:r>
  </w:p>
  <w:p w14:paraId="3D43142C" w14:textId="77777777" w:rsidR="006004DA" w:rsidRDefault="006004DA"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2843799D" w:rsidR="006004DA" w:rsidRPr="0028405C" w:rsidRDefault="006004DA"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9C5091">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6004DA" w:rsidRDefault="006004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6004DA" w:rsidRDefault="006004DA" w:rsidP="00BE4551">
      <w:pPr>
        <w:spacing w:after="0" w:line="240" w:lineRule="auto"/>
      </w:pPr>
      <w:r>
        <w:separator/>
      </w:r>
    </w:p>
    <w:p w14:paraId="6CBCF580" w14:textId="77777777" w:rsidR="006004DA" w:rsidRDefault="006004DA"/>
  </w:footnote>
  <w:footnote w:type="continuationSeparator" w:id="0">
    <w:p w14:paraId="68460595" w14:textId="77777777" w:rsidR="006004DA" w:rsidRDefault="006004DA" w:rsidP="00BE4551">
      <w:pPr>
        <w:spacing w:after="0" w:line="240" w:lineRule="auto"/>
      </w:pPr>
      <w:r>
        <w:continuationSeparator/>
      </w:r>
    </w:p>
    <w:p w14:paraId="6151112C" w14:textId="77777777" w:rsidR="006004DA" w:rsidRDefault="006004DA"/>
  </w:footnote>
  <w:footnote w:type="continuationNotice" w:id="1">
    <w:p w14:paraId="4A885906" w14:textId="77777777" w:rsidR="006004DA" w:rsidRDefault="006004DA">
      <w:pPr>
        <w:spacing w:after="0" w:line="240" w:lineRule="auto"/>
      </w:pPr>
    </w:p>
    <w:p w14:paraId="6BCC17B7" w14:textId="77777777" w:rsidR="006004DA" w:rsidRDefault="006004DA"/>
  </w:footnote>
  <w:footnote w:id="2">
    <w:p w14:paraId="42297052" w14:textId="77777777" w:rsidR="006004DA" w:rsidRPr="0061579A" w:rsidRDefault="006004DA"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6004DA" w:rsidRPr="007C7F26" w:rsidRDefault="006004DA"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6004DA" w:rsidRPr="00DD51BA" w:rsidRDefault="006004DA"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6004DA" w:rsidRPr="00DD51BA" w:rsidRDefault="006004DA"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6004DA" w:rsidRPr="00DD51BA" w:rsidRDefault="006004D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6004DA" w:rsidRPr="00DD51BA" w:rsidRDefault="006004D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6004DA" w:rsidRPr="00877EB5" w:rsidRDefault="006004DA"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6004DA" w:rsidRPr="00DD51BA" w:rsidRDefault="006004D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6004DA" w:rsidRPr="0061579A" w:rsidRDefault="006004DA"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6004DA" w:rsidRPr="0061579A" w:rsidRDefault="006004DA"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6004DA" w:rsidRPr="00883D6A" w:rsidRDefault="006004DA"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6004DA" w:rsidRDefault="006004DA"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6004DA" w:rsidRDefault="006004DA">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6004DA" w:rsidRDefault="006004DA">
      <w:pPr>
        <w:pStyle w:val="affff3"/>
      </w:pPr>
    </w:p>
  </w:footnote>
  <w:footnote w:id="16">
    <w:p w14:paraId="17C3508A" w14:textId="17A5C873" w:rsidR="006004DA" w:rsidRDefault="006004DA" w:rsidP="00CB0126">
      <w:pPr>
        <w:pStyle w:val="affff3"/>
      </w:pPr>
      <w:r>
        <w:rPr>
          <w:rStyle w:val="afff"/>
        </w:rPr>
        <w:footnoteRef/>
      </w:r>
      <w:r>
        <w:t xml:space="preserve"> Данная форма устанавливается в одном из следующих случаев:</w:t>
      </w:r>
    </w:p>
    <w:p w14:paraId="3AF56CD0" w14:textId="77777777" w:rsidR="006004DA" w:rsidRDefault="006004DA"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9C5091">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6004DA" w:rsidRDefault="006004DA" w:rsidP="00CB0126">
      <w:pPr>
        <w:pStyle w:val="affff3"/>
      </w:pPr>
      <w:r>
        <w:t xml:space="preserve">- установления в пункте </w:t>
      </w:r>
      <w:r>
        <w:fldChar w:fldCharType="begin"/>
      </w:r>
      <w:r>
        <w:instrText xml:space="preserve"> REF _Ref414971406 \r \h </w:instrText>
      </w:r>
      <w:r>
        <w:fldChar w:fldCharType="separate"/>
      </w:r>
      <w:r w:rsidR="009C5091">
        <w:t>17</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6004DA" w:rsidRDefault="006004DA" w:rsidP="00CB0126">
      <w:pPr>
        <w:pStyle w:val="affff3"/>
      </w:pPr>
      <w:r>
        <w:t>В иных случаях данная форма подлежит УДАЛЕНИЮ.</w:t>
      </w:r>
    </w:p>
  </w:footnote>
  <w:footnote w:id="17">
    <w:p w14:paraId="3B4A159A" w14:textId="50FCE8B1" w:rsidR="006004DA" w:rsidRDefault="006004DA">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т.ч.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6004DA" w:rsidRPr="00752053" w:rsidRDefault="006004DA"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6004DA" w:rsidRPr="00FE47AD" w:rsidRDefault="006004DA">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E762E7"/>
    <w:multiLevelType w:val="multilevel"/>
    <w:tmpl w:val="31B410DA"/>
    <w:lvl w:ilvl="0">
      <w:start w:val="1"/>
      <w:numFmt w:val="decimal"/>
      <w:lvlText w:val="2.1.%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B1C7DBD"/>
    <w:multiLevelType w:val="multilevel"/>
    <w:tmpl w:val="39E6887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2127A96"/>
    <w:multiLevelType w:val="hybridMultilevel"/>
    <w:tmpl w:val="42BA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D921F4"/>
    <w:multiLevelType w:val="multilevel"/>
    <w:tmpl w:val="F27048DC"/>
    <w:numStyleLink w:val="a4"/>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nsid w:val="7BE3057F"/>
    <w:multiLevelType w:val="multilevel"/>
    <w:tmpl w:val="284A2104"/>
    <w:lvl w:ilvl="0">
      <w:start w:val="1"/>
      <w:numFmt w:val="decimal"/>
      <w:lvlText w:val="2.2.%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5"/>
  </w:num>
  <w:num w:numId="4">
    <w:abstractNumId w:val="29"/>
  </w:num>
  <w:num w:numId="5">
    <w:abstractNumId w:val="21"/>
  </w:num>
  <w:num w:numId="6">
    <w:abstractNumId w:val="27"/>
  </w:num>
  <w:num w:numId="7">
    <w:abstractNumId w:val="37"/>
  </w:num>
  <w:num w:numId="8">
    <w:abstractNumId w:val="6"/>
  </w:num>
  <w:num w:numId="9">
    <w:abstractNumId w:val="10"/>
  </w:num>
  <w:num w:numId="10">
    <w:abstractNumId w:val="22"/>
  </w:num>
  <w:num w:numId="11">
    <w:abstractNumId w:val="4"/>
  </w:num>
  <w:num w:numId="12">
    <w:abstractNumId w:val="23"/>
  </w:num>
  <w:num w:numId="13">
    <w:abstractNumId w:val="5"/>
  </w:num>
  <w:num w:numId="14">
    <w:abstractNumId w:val="1"/>
  </w:num>
  <w:num w:numId="15">
    <w:abstractNumId w:val="30"/>
  </w:num>
  <w:num w:numId="16">
    <w:abstractNumId w:val="12"/>
  </w:num>
  <w:num w:numId="17">
    <w:abstractNumId w:val="36"/>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5"/>
  </w:num>
  <w:num w:numId="35">
    <w:abstractNumId w:val="3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1"/>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3"/>
  </w:num>
  <w:num w:numId="43">
    <w:abstractNumId w:val="31"/>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4"/>
  </w:num>
  <w:num w:numId="49">
    <w:abstractNumId w:val="8"/>
  </w:num>
  <w:num w:numId="50">
    <w:abstractNumId w:val="38"/>
  </w:num>
  <w:num w:numId="51">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9E1"/>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7C1"/>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4DA"/>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2A"/>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D7BC1"/>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021"/>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518"/>
    <w:rsid w:val="009958DD"/>
    <w:rsid w:val="00995F09"/>
    <w:rsid w:val="009967AE"/>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091"/>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3B"/>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1FEB"/>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BE70-7B8D-4E3A-9105-60EC05A7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20640</Words>
  <Characters>117649</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138013</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2026-01-20T06:18:00Z</dcterms:modified>
</cp:coreProperties>
</file>